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Default="00B27110" w:rsidP="00502F97">
      <w:pPr>
        <w:pStyle w:val="Encabezado"/>
      </w:pPr>
      <w:bookmarkStart w:id="0" w:name="_Hlk121747767"/>
      <w:bookmarkStart w:id="1" w:name="_Hlk61808325"/>
      <w:bookmarkStart w:id="2" w:name="_Hlk61808326"/>
      <w:bookmarkEnd w:id="0"/>
      <w:r>
        <w:tab/>
      </w:r>
      <w:bookmarkEnd w:id="1"/>
      <w:bookmarkEnd w:id="2"/>
    </w:p>
    <w:p w14:paraId="55D0C3F9" w14:textId="77777777" w:rsidR="00034543" w:rsidRPr="00034543" w:rsidRDefault="00034543" w:rsidP="00034543">
      <w:pPr>
        <w:pStyle w:val="CAP3"/>
        <w:keepNext/>
        <w:rPr>
          <w:rFonts w:ascii="Century Gothic" w:hAnsi="Century Gothic"/>
          <w:sz w:val="20"/>
          <w:szCs w:val="20"/>
        </w:rPr>
      </w:pPr>
      <w:r w:rsidRPr="00034543">
        <w:rPr>
          <w:rFonts w:ascii="Century Gothic" w:hAnsi="Century Gothic"/>
          <w:sz w:val="20"/>
          <w:szCs w:val="20"/>
        </w:rPr>
        <w:t>1. Sección de las líneas</w:t>
      </w:r>
    </w:p>
    <w:p w14:paraId="44FB100F" w14:textId="77777777" w:rsidR="00034543" w:rsidRPr="00034543" w:rsidRDefault="00034543" w:rsidP="00034543">
      <w:pPr>
        <w:pStyle w:val="CUERPOTEXTO"/>
        <w:spacing w:after="62"/>
        <w:rPr>
          <w:rFonts w:ascii="Century Gothic" w:hAnsi="Century Gothic"/>
          <w:sz w:val="20"/>
          <w:szCs w:val="20"/>
        </w:rPr>
      </w:pPr>
      <w:r w:rsidRPr="00034543">
        <w:rPr>
          <w:rFonts w:ascii="Century Gothic" w:hAnsi="Century Gothic"/>
          <w:sz w:val="20"/>
          <w:szCs w:val="20"/>
        </w:rPr>
        <w:t>La determinación reglamentaria de la sección de un cable consiste en calcular la sección mínima normalizada que satisface simultáneamente las tres condiciones siguientes:</w:t>
      </w:r>
    </w:p>
    <w:p w14:paraId="6EA3D8CD" w14:textId="77777777" w:rsidR="00034543" w:rsidRPr="00034543" w:rsidRDefault="00034543" w:rsidP="00034543">
      <w:pPr>
        <w:pStyle w:val="CUERPOTEXTO"/>
        <w:keepNext/>
        <w:spacing w:after="0"/>
        <w:ind w:left="556" w:hanging="272"/>
        <w:rPr>
          <w:rFonts w:ascii="Century Gothic" w:hAnsi="Century Gothic"/>
          <w:sz w:val="20"/>
          <w:szCs w:val="20"/>
        </w:rPr>
      </w:pPr>
      <w:r w:rsidRPr="00034543">
        <w:rPr>
          <w:rFonts w:ascii="Century Gothic" w:hAnsi="Century Gothic"/>
          <w:sz w:val="20"/>
          <w:szCs w:val="20"/>
        </w:rPr>
        <w:t>a)</w:t>
      </w:r>
      <w:r w:rsidRPr="00034543">
        <w:rPr>
          <w:rFonts w:ascii="Century Gothic" w:hAnsi="Century Gothic"/>
          <w:sz w:val="20"/>
          <w:szCs w:val="20"/>
        </w:rPr>
        <w:tab/>
        <w:t>Criterio de la intensidad máxima admisible o de calentamiento.</w:t>
      </w:r>
    </w:p>
    <w:p w14:paraId="1EC12A02" w14:textId="77777777" w:rsidR="00034543" w:rsidRPr="00034543" w:rsidRDefault="00034543" w:rsidP="00034543">
      <w:pPr>
        <w:pStyle w:val="CUERPOTEXTO"/>
        <w:keepNext/>
        <w:spacing w:after="182"/>
        <w:ind w:left="556" w:hanging="272"/>
        <w:rPr>
          <w:rFonts w:ascii="Century Gothic" w:hAnsi="Century Gothic"/>
          <w:sz w:val="20"/>
          <w:szCs w:val="20"/>
        </w:rPr>
      </w:pPr>
      <w:r w:rsidRPr="00034543">
        <w:rPr>
          <w:rFonts w:ascii="Century Gothic" w:hAnsi="Century Gothic"/>
          <w:sz w:val="20"/>
          <w:szCs w:val="20"/>
        </w:rPr>
        <w:t>a)</w:t>
      </w:r>
      <w:r w:rsidRPr="00034543">
        <w:rPr>
          <w:rFonts w:ascii="Century Gothic" w:hAnsi="Century Gothic"/>
          <w:sz w:val="20"/>
          <w:szCs w:val="20"/>
        </w:rPr>
        <w:tab/>
        <w:t>La temperatura del conductor del cable, trabajando a plena carga y en régimen permanente, no debe superar en ningún momento la temperatura máxima admisible asignada de los materiales que se utilizan para el aislamiento del cable. Esta temperatura se especifica en las normas particulares de los cables y es de 70°C para cables con aislamientos termoplásticos y de 90°C para cables con aislamientos termoestables.</w:t>
      </w:r>
    </w:p>
    <w:p w14:paraId="73755A2D" w14:textId="77777777" w:rsidR="00034543" w:rsidRPr="00034543" w:rsidRDefault="00034543" w:rsidP="00034543">
      <w:pPr>
        <w:pStyle w:val="CUERPOTEXTO"/>
        <w:spacing w:after="0"/>
        <w:ind w:left="556" w:hanging="272"/>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t>Criterio de la caída de tensión.</w:t>
      </w:r>
    </w:p>
    <w:p w14:paraId="78116D2D" w14:textId="77777777" w:rsidR="00034543" w:rsidRPr="00034543" w:rsidRDefault="00034543" w:rsidP="00034543">
      <w:pPr>
        <w:pStyle w:val="CUERPOTEXTO"/>
        <w:spacing w:after="182"/>
        <w:ind w:left="556" w:hanging="272"/>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t>La circulación de corriente a través de los conductores ocasiona una pérdida de potencia transportada por el cable y una caída de tensión o diferencia entre las tensiones en el origen y extremo de la canalización. Esta caída de tensión debe ser inferior a los límites marcados por el Reglamento en cada parte de la instalación, con el objeto de garantizar el funcionamiento de los receptores alimentados por el cable.</w:t>
      </w:r>
    </w:p>
    <w:p w14:paraId="4F9648DD" w14:textId="77777777" w:rsidR="00034543" w:rsidRPr="00034543" w:rsidRDefault="00034543" w:rsidP="00034543">
      <w:pPr>
        <w:pStyle w:val="CUERPOTEXTO"/>
        <w:spacing w:after="0"/>
        <w:ind w:left="556" w:hanging="272"/>
        <w:rPr>
          <w:rFonts w:ascii="Century Gothic" w:hAnsi="Century Gothic"/>
          <w:sz w:val="20"/>
          <w:szCs w:val="20"/>
        </w:rPr>
      </w:pPr>
      <w:r w:rsidRPr="00034543">
        <w:rPr>
          <w:rFonts w:ascii="Century Gothic" w:hAnsi="Century Gothic"/>
          <w:sz w:val="20"/>
          <w:szCs w:val="20"/>
        </w:rPr>
        <w:t>c)</w:t>
      </w:r>
      <w:r w:rsidRPr="00034543">
        <w:rPr>
          <w:rFonts w:ascii="Century Gothic" w:hAnsi="Century Gothic"/>
          <w:sz w:val="20"/>
          <w:szCs w:val="20"/>
        </w:rPr>
        <w:tab/>
        <w:t>Criterio para la intensidad de cortocircuito.</w:t>
      </w:r>
    </w:p>
    <w:p w14:paraId="53762751" w14:textId="77777777" w:rsidR="00034543" w:rsidRPr="00034543" w:rsidRDefault="00034543" w:rsidP="00034543">
      <w:pPr>
        <w:pStyle w:val="CUERPOTEXTO"/>
        <w:spacing w:after="267"/>
        <w:ind w:left="556" w:hanging="272"/>
        <w:rPr>
          <w:rFonts w:ascii="Century Gothic" w:hAnsi="Century Gothic"/>
          <w:sz w:val="20"/>
          <w:szCs w:val="20"/>
        </w:rPr>
      </w:pPr>
      <w:r w:rsidRPr="00034543">
        <w:rPr>
          <w:rFonts w:ascii="Century Gothic" w:hAnsi="Century Gothic"/>
          <w:sz w:val="20"/>
          <w:szCs w:val="20"/>
        </w:rPr>
        <w:t>c)</w:t>
      </w:r>
      <w:r w:rsidRPr="00034543">
        <w:rPr>
          <w:rFonts w:ascii="Century Gothic" w:hAnsi="Century Gothic"/>
          <w:sz w:val="20"/>
          <w:szCs w:val="20"/>
        </w:rPr>
        <w:tab/>
        <w:t>La temperatura que puede alcanzar el conductor del cable, como consecuencia de un cortocircuito o sobreintensidad de corta duración, no debe sobrepasar la temperatura máxima admisible de corta duración (para menos de 5 segundos) asignada a los materiales utilizados para el aislamiento del cable. Esta temperatura se especifica en las normas particulares de los cables y es de 160°C para cables con aislamiento termoplásticos y de 250°C para cables con aislamientos termoestables.</w:t>
      </w:r>
    </w:p>
    <w:p w14:paraId="76CF30E1" w14:textId="77777777" w:rsidR="00034543" w:rsidRPr="00034543" w:rsidRDefault="00034543" w:rsidP="00034543">
      <w:pPr>
        <w:spacing w:after="0" w:line="2" w:lineRule="auto"/>
        <w:rPr>
          <w:rFonts w:ascii="Century Gothic" w:hAnsi="Century Gothic"/>
          <w:sz w:val="20"/>
          <w:szCs w:val="20"/>
        </w:rPr>
      </w:pPr>
      <w:bookmarkStart w:id="3" w:name="PROJ:1_anexo:1:3:_RC_:1:1"/>
      <w:bookmarkEnd w:id="3"/>
    </w:p>
    <w:p w14:paraId="05931B82"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1.1. Sección por intensidad máxima admisible o calentamiento</w:t>
      </w:r>
    </w:p>
    <w:p w14:paraId="5B050C1E" w14:textId="6F1E0F05"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En el cálculo de las instalaciones se ha comprobado que las intensidades de cálculo de las líneas son inferiores a las intensidades máximas admisibles de los conductores según la norma UNE-HD 60364-5-52, teniendo en cuenta los factores de corrección según el tipo de instalación y sus condiciones particulares.</w:t>
      </w:r>
    </w:p>
    <w:p w14:paraId="282A8A67" w14:textId="12CE1EEC" w:rsidR="00034543" w:rsidRPr="00034543" w:rsidRDefault="00034543" w:rsidP="00034543">
      <w:pPr>
        <w:pStyle w:val="CUERPOTEXTO"/>
        <w:jc w:val="center"/>
        <w:rPr>
          <w:rFonts w:ascii="Century Gothic" w:hAnsi="Century Gothic"/>
          <w:sz w:val="20"/>
          <w:szCs w:val="20"/>
        </w:rPr>
      </w:pPr>
      <w:r w:rsidRPr="00034543">
        <w:rPr>
          <w:rFonts w:ascii="Century Gothic" w:hAnsi="Century Gothic"/>
          <w:noProof/>
          <w:sz w:val="20"/>
          <w:szCs w:val="20"/>
        </w:rPr>
        <w:drawing>
          <wp:inline distT="0" distB="0" distL="0" distR="0" wp14:anchorId="4E64F236" wp14:editId="11ACD3E5">
            <wp:extent cx="432000" cy="230400"/>
            <wp:effectExtent l="0" t="0" r="0" b="0"/>
            <wp:docPr id="272" name="0 Imagen" descr="image8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7.wmf"/>
                    <pic:cNvPicPr/>
                  </pic:nvPicPr>
                  <pic:blipFill>
                    <a:blip r:embed="rId10"/>
                    <a:stretch>
                      <a:fillRect/>
                    </a:stretch>
                  </pic:blipFill>
                  <pic:spPr>
                    <a:xfrm>
                      <a:off x="0" y="0"/>
                      <a:ext cx="432000" cy="230400"/>
                    </a:xfrm>
                    <a:prstGeom prst="rect">
                      <a:avLst/>
                    </a:prstGeom>
                  </pic:spPr>
                </pic:pic>
              </a:graphicData>
            </a:graphic>
          </wp:inline>
        </w:drawing>
      </w:r>
      <w:r w:rsidRPr="00034543">
        <w:rPr>
          <w:rFonts w:ascii="Century Gothic" w:hAnsi="Century Gothic"/>
          <w:sz w:val="20"/>
          <w:szCs w:val="20"/>
        </w:rPr>
        <w:t xml:space="preserve"> </w:t>
      </w:r>
    </w:p>
    <w:p w14:paraId="030C602C" w14:textId="77777777" w:rsidR="00034543" w:rsidRPr="00034543" w:rsidRDefault="00034543" w:rsidP="00034543">
      <w:pPr>
        <w:pStyle w:val="CUERPOTEXTO"/>
        <w:spacing w:after="0"/>
        <w:rPr>
          <w:rFonts w:ascii="Century Gothic" w:hAnsi="Century Gothic"/>
          <w:sz w:val="20"/>
          <w:szCs w:val="20"/>
          <w:u w:val="single"/>
        </w:rPr>
      </w:pPr>
      <w:r w:rsidRPr="00034543">
        <w:rPr>
          <w:rFonts w:ascii="Century Gothic" w:hAnsi="Century Gothic"/>
          <w:sz w:val="20"/>
          <w:szCs w:val="20"/>
          <w:u w:val="single"/>
        </w:rPr>
        <w:t>Intensidad de cálculo en servicio monofásico:</w:t>
      </w:r>
    </w:p>
    <w:p w14:paraId="0CD227CB"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04550755" w14:textId="061C7C6B"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2E49AD3E" wp14:editId="5B87EE13">
            <wp:extent cx="943200" cy="446400"/>
            <wp:effectExtent l="0" t="0" r="0" b="0"/>
            <wp:docPr id="273" name="0 Imagen" descr="image8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8.wmf"/>
                    <pic:cNvPicPr/>
                  </pic:nvPicPr>
                  <pic:blipFill>
                    <a:blip r:embed="rId11"/>
                    <a:stretch>
                      <a:fillRect/>
                    </a:stretch>
                  </pic:blipFill>
                  <pic:spPr>
                    <a:xfrm>
                      <a:off x="0" y="0"/>
                      <a:ext cx="943200" cy="446400"/>
                    </a:xfrm>
                    <a:prstGeom prst="rect">
                      <a:avLst/>
                    </a:prstGeom>
                  </pic:spPr>
                </pic:pic>
              </a:graphicData>
            </a:graphic>
          </wp:inline>
        </w:drawing>
      </w:r>
    </w:p>
    <w:p w14:paraId="4D070612" w14:textId="77777777" w:rsidR="00034543" w:rsidRPr="00034543" w:rsidRDefault="00034543" w:rsidP="00034543">
      <w:pPr>
        <w:pStyle w:val="CUERPOTEXTO"/>
        <w:spacing w:after="0"/>
        <w:rPr>
          <w:rFonts w:ascii="Century Gothic" w:hAnsi="Century Gothic"/>
          <w:sz w:val="20"/>
          <w:szCs w:val="20"/>
          <w:u w:val="single"/>
        </w:rPr>
      </w:pPr>
      <w:r w:rsidRPr="00034543">
        <w:rPr>
          <w:rFonts w:ascii="Century Gothic" w:hAnsi="Century Gothic"/>
          <w:sz w:val="20"/>
          <w:szCs w:val="20"/>
          <w:u w:val="single"/>
        </w:rPr>
        <w:t>Intensidad de cálculo en servicio trifásico:</w:t>
      </w:r>
    </w:p>
    <w:p w14:paraId="2180B13D"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13510960" w14:textId="10A0CCE7"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08C544D8" wp14:editId="3129B14D">
            <wp:extent cx="1095375" cy="421822"/>
            <wp:effectExtent l="0" t="0" r="0" b="0"/>
            <wp:docPr id="274" name="0 Imagen" descr="image8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9.wmf"/>
                    <pic:cNvPicPr/>
                  </pic:nvPicPr>
                  <pic:blipFill>
                    <a:blip r:embed="rId12"/>
                    <a:stretch>
                      <a:fillRect/>
                    </a:stretch>
                  </pic:blipFill>
                  <pic:spPr>
                    <a:xfrm>
                      <a:off x="0" y="0"/>
                      <a:ext cx="1110235" cy="427544"/>
                    </a:xfrm>
                    <a:prstGeom prst="rect">
                      <a:avLst/>
                    </a:prstGeom>
                  </pic:spPr>
                </pic:pic>
              </a:graphicData>
            </a:graphic>
          </wp:inline>
        </w:drawing>
      </w:r>
    </w:p>
    <w:p w14:paraId="26E16EC2"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3162DBDF"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3899DA38"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I</w:t>
      </w:r>
      <w:r w:rsidRPr="00034543">
        <w:rPr>
          <w:rFonts w:ascii="Century Gothic" w:hAnsi="Century Gothic"/>
          <w:sz w:val="20"/>
          <w:szCs w:val="20"/>
          <w:vertAlign w:val="subscript"/>
        </w:rPr>
        <w:t>c</w:t>
      </w:r>
      <w:proofErr w:type="spellEnd"/>
      <w:r w:rsidRPr="00034543">
        <w:rPr>
          <w:rFonts w:ascii="Century Gothic" w:hAnsi="Century Gothic"/>
          <w:sz w:val="20"/>
          <w:szCs w:val="20"/>
        </w:rPr>
        <w:t>: Intensidad de cálculo del circuito, en A</w:t>
      </w:r>
    </w:p>
    <w:p w14:paraId="015578E1"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I</w:t>
      </w:r>
      <w:r w:rsidRPr="00034543">
        <w:rPr>
          <w:rFonts w:ascii="Century Gothic" w:hAnsi="Century Gothic"/>
          <w:sz w:val="20"/>
          <w:szCs w:val="20"/>
          <w:vertAlign w:val="subscript"/>
        </w:rPr>
        <w:t>z</w:t>
      </w:r>
      <w:proofErr w:type="spellEnd"/>
      <w:r w:rsidRPr="00034543">
        <w:rPr>
          <w:rFonts w:ascii="Century Gothic" w:hAnsi="Century Gothic"/>
          <w:sz w:val="20"/>
          <w:szCs w:val="20"/>
        </w:rPr>
        <w:t>: Intensidad máxima admisible del conductor, en las condiciones de instalación, en A</w:t>
      </w:r>
    </w:p>
    <w:p w14:paraId="470AFDBF"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P</w:t>
      </w:r>
      <w:r w:rsidRPr="00034543">
        <w:rPr>
          <w:rFonts w:ascii="Century Gothic" w:hAnsi="Century Gothic"/>
          <w:sz w:val="20"/>
          <w:szCs w:val="20"/>
          <w:vertAlign w:val="subscript"/>
        </w:rPr>
        <w:t>c</w:t>
      </w:r>
      <w:r w:rsidRPr="00034543">
        <w:rPr>
          <w:rFonts w:ascii="Century Gothic" w:hAnsi="Century Gothic"/>
          <w:sz w:val="20"/>
          <w:szCs w:val="20"/>
        </w:rPr>
        <w:t>: Potencia de cálculo, en W</w:t>
      </w:r>
    </w:p>
    <w:p w14:paraId="0BB55019"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U</w:t>
      </w:r>
      <w:r w:rsidRPr="00034543">
        <w:rPr>
          <w:rFonts w:ascii="Century Gothic" w:hAnsi="Century Gothic"/>
          <w:sz w:val="20"/>
          <w:szCs w:val="20"/>
          <w:vertAlign w:val="subscript"/>
        </w:rPr>
        <w:t>f</w:t>
      </w:r>
      <w:r w:rsidRPr="00034543">
        <w:rPr>
          <w:rFonts w:ascii="Century Gothic" w:hAnsi="Century Gothic"/>
          <w:sz w:val="20"/>
          <w:szCs w:val="20"/>
        </w:rPr>
        <w:t>: Tensión simple, en V</w:t>
      </w:r>
    </w:p>
    <w:p w14:paraId="45CE8781"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U</w:t>
      </w:r>
      <w:r w:rsidRPr="00034543">
        <w:rPr>
          <w:rFonts w:ascii="Century Gothic" w:hAnsi="Century Gothic"/>
          <w:sz w:val="20"/>
          <w:szCs w:val="20"/>
          <w:vertAlign w:val="subscript"/>
        </w:rPr>
        <w:t>l</w:t>
      </w:r>
      <w:proofErr w:type="spellEnd"/>
      <w:r w:rsidRPr="00034543">
        <w:rPr>
          <w:rFonts w:ascii="Century Gothic" w:hAnsi="Century Gothic"/>
          <w:sz w:val="20"/>
          <w:szCs w:val="20"/>
        </w:rPr>
        <w:t>: Tensión compuesta, en V</w:t>
      </w:r>
    </w:p>
    <w:p w14:paraId="1F313116"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 xml:space="preserve">cos </w:t>
      </w:r>
      <w:r w:rsidRPr="00034543">
        <w:rPr>
          <w:rFonts w:ascii="Century Gothic" w:hAnsi="Century Gothic" w:cs="Symbol"/>
          <w:sz w:val="20"/>
          <w:szCs w:val="20"/>
        </w:rPr>
        <w:t>q</w:t>
      </w:r>
      <w:r w:rsidRPr="00034543">
        <w:rPr>
          <w:rFonts w:ascii="Century Gothic" w:hAnsi="Century Gothic"/>
          <w:sz w:val="20"/>
          <w:szCs w:val="20"/>
        </w:rPr>
        <w:t>: Factor de potencia</w:t>
      </w:r>
    </w:p>
    <w:p w14:paraId="3D34EEEF"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lastRenderedPageBreak/>
        <w:t xml:space="preserve"> </w:t>
      </w:r>
    </w:p>
    <w:p w14:paraId="32BF2DC7" w14:textId="77777777" w:rsidR="00034543" w:rsidRPr="00034543" w:rsidRDefault="00034543" w:rsidP="00034543">
      <w:pPr>
        <w:spacing w:after="0" w:line="2" w:lineRule="auto"/>
        <w:rPr>
          <w:rFonts w:ascii="Century Gothic" w:hAnsi="Century Gothic"/>
          <w:sz w:val="20"/>
          <w:szCs w:val="20"/>
        </w:rPr>
      </w:pPr>
      <w:bookmarkStart w:id="4" w:name="PROJ:1_anexo:1:3:_RC_:1:2"/>
      <w:bookmarkEnd w:id="4"/>
    </w:p>
    <w:p w14:paraId="6B4BF4CC"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1.2. Sección por caída de tensión</w:t>
      </w:r>
    </w:p>
    <w:p w14:paraId="5BFB1737"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De acuerdo a las instrucciones ITC-BT-14, ITC-BT-15 y ITC-BT-19 del REBT se verifican las siguientes condiciones:</w:t>
      </w:r>
    </w:p>
    <w:p w14:paraId="4AB68267" w14:textId="77777777" w:rsidR="00034543" w:rsidRPr="00034543" w:rsidRDefault="00034543" w:rsidP="00034543">
      <w:pPr>
        <w:pStyle w:val="CUERPOTEXTO"/>
        <w:spacing w:after="62"/>
        <w:rPr>
          <w:rFonts w:ascii="Century Gothic" w:hAnsi="Century Gothic"/>
          <w:sz w:val="20"/>
          <w:szCs w:val="20"/>
        </w:rPr>
      </w:pPr>
      <w:r w:rsidRPr="00034543">
        <w:rPr>
          <w:rFonts w:ascii="Century Gothic" w:hAnsi="Century Gothic"/>
          <w:sz w:val="20"/>
          <w:szCs w:val="20"/>
        </w:rPr>
        <w:t>En las instalaciones de enlace, la caída de tensión no debe superar los siguientes valores:</w:t>
      </w:r>
    </w:p>
    <w:p w14:paraId="56B5990F" w14:textId="77777777" w:rsidR="00034543" w:rsidRPr="00034543" w:rsidRDefault="00034543" w:rsidP="00034543">
      <w:pPr>
        <w:pStyle w:val="CUERPOTEXTO"/>
        <w:keepNext/>
        <w:spacing w:after="62"/>
        <w:ind w:left="556" w:hanging="272"/>
        <w:rPr>
          <w:rFonts w:ascii="Century Gothic" w:hAnsi="Century Gothic"/>
          <w:sz w:val="20"/>
          <w:szCs w:val="20"/>
        </w:rPr>
      </w:pPr>
      <w:r w:rsidRPr="00034543">
        <w:rPr>
          <w:rFonts w:ascii="Century Gothic" w:hAnsi="Century Gothic"/>
          <w:sz w:val="20"/>
          <w:szCs w:val="20"/>
        </w:rPr>
        <w:t>a)</w:t>
      </w:r>
      <w:r w:rsidRPr="00034543">
        <w:rPr>
          <w:rFonts w:ascii="Century Gothic" w:hAnsi="Century Gothic"/>
          <w:sz w:val="20"/>
          <w:szCs w:val="20"/>
        </w:rPr>
        <w:tab/>
        <w:t>En el caso de contadores concentrados en un único lugar:</w:t>
      </w:r>
    </w:p>
    <w:p w14:paraId="0FBDC705" w14:textId="77777777" w:rsidR="00034543" w:rsidRPr="00034543" w:rsidRDefault="00034543" w:rsidP="00034543">
      <w:pPr>
        <w:pStyle w:val="CUERPOTEXTO"/>
        <w:keepNext/>
        <w:spacing w:after="205"/>
        <w:ind w:left="703" w:hanging="136"/>
        <w:rPr>
          <w:rFonts w:ascii="Century Gothic" w:hAnsi="Century Gothic"/>
          <w:sz w:val="20"/>
          <w:szCs w:val="20"/>
        </w:rPr>
      </w:pPr>
      <w:r w:rsidRPr="00034543">
        <w:rPr>
          <w:rFonts w:ascii="Century Gothic" w:hAnsi="Century Gothic"/>
          <w:sz w:val="20"/>
          <w:szCs w:val="20"/>
        </w:rPr>
        <w:t>-</w:t>
      </w:r>
      <w:r w:rsidRPr="00034543">
        <w:rPr>
          <w:rFonts w:ascii="Century Gothic" w:hAnsi="Century Gothic"/>
          <w:sz w:val="20"/>
          <w:szCs w:val="20"/>
        </w:rPr>
        <w:tab/>
        <w:t>Línea general de alimentación: 0,5%</w:t>
      </w:r>
    </w:p>
    <w:p w14:paraId="7E88B3E0" w14:textId="77777777" w:rsidR="00034543" w:rsidRPr="00034543" w:rsidRDefault="00034543" w:rsidP="00034543">
      <w:pPr>
        <w:pStyle w:val="CUERPOTEXTO"/>
        <w:spacing w:after="290"/>
        <w:ind w:left="703" w:hanging="136"/>
        <w:rPr>
          <w:rFonts w:ascii="Century Gothic" w:hAnsi="Century Gothic"/>
          <w:sz w:val="20"/>
          <w:szCs w:val="20"/>
        </w:rPr>
      </w:pPr>
      <w:r w:rsidRPr="00034543">
        <w:rPr>
          <w:rFonts w:ascii="Century Gothic" w:hAnsi="Century Gothic"/>
          <w:sz w:val="20"/>
          <w:szCs w:val="20"/>
        </w:rPr>
        <w:t>-</w:t>
      </w:r>
      <w:r w:rsidRPr="00034543">
        <w:rPr>
          <w:rFonts w:ascii="Century Gothic" w:hAnsi="Century Gothic"/>
          <w:sz w:val="20"/>
          <w:szCs w:val="20"/>
        </w:rPr>
        <w:tab/>
        <w:t>Derivaciones individuales: 1,0%</w:t>
      </w:r>
    </w:p>
    <w:p w14:paraId="5D6986E5" w14:textId="77777777" w:rsidR="00034543" w:rsidRPr="00034543" w:rsidRDefault="00034543" w:rsidP="00034543">
      <w:pPr>
        <w:pStyle w:val="CUERPOTEXTO"/>
        <w:spacing w:after="147"/>
        <w:ind w:left="556" w:hanging="272"/>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t>En el caso de contadores concentrados en más de un lugar:</w:t>
      </w:r>
    </w:p>
    <w:p w14:paraId="3468D609" w14:textId="77777777" w:rsidR="00034543" w:rsidRPr="00034543" w:rsidRDefault="00034543" w:rsidP="00034543">
      <w:pPr>
        <w:pStyle w:val="CUERPOTEXTO"/>
        <w:keepNext/>
        <w:spacing w:after="205"/>
        <w:ind w:left="703" w:hanging="136"/>
        <w:rPr>
          <w:rFonts w:ascii="Century Gothic" w:hAnsi="Century Gothic"/>
          <w:sz w:val="20"/>
          <w:szCs w:val="20"/>
        </w:rPr>
      </w:pPr>
      <w:r w:rsidRPr="00034543">
        <w:rPr>
          <w:rFonts w:ascii="Century Gothic" w:hAnsi="Century Gothic"/>
          <w:sz w:val="20"/>
          <w:szCs w:val="20"/>
        </w:rPr>
        <w:t>-</w:t>
      </w:r>
      <w:r w:rsidRPr="00034543">
        <w:rPr>
          <w:rFonts w:ascii="Century Gothic" w:hAnsi="Century Gothic"/>
          <w:sz w:val="20"/>
          <w:szCs w:val="20"/>
        </w:rPr>
        <w:tab/>
        <w:t>Línea general de alimentación: 1,0%</w:t>
      </w:r>
    </w:p>
    <w:p w14:paraId="34E7DEC1" w14:textId="77777777" w:rsidR="00034543" w:rsidRPr="00034543" w:rsidRDefault="00034543" w:rsidP="00034543">
      <w:pPr>
        <w:pStyle w:val="CUERPOTEXTO"/>
        <w:spacing w:after="290"/>
        <w:ind w:left="703" w:hanging="136"/>
        <w:rPr>
          <w:rFonts w:ascii="Century Gothic" w:hAnsi="Century Gothic"/>
          <w:sz w:val="20"/>
          <w:szCs w:val="20"/>
        </w:rPr>
      </w:pPr>
      <w:r w:rsidRPr="00034543">
        <w:rPr>
          <w:rFonts w:ascii="Century Gothic" w:hAnsi="Century Gothic"/>
          <w:sz w:val="20"/>
          <w:szCs w:val="20"/>
        </w:rPr>
        <w:t>-</w:t>
      </w:r>
      <w:r w:rsidRPr="00034543">
        <w:rPr>
          <w:rFonts w:ascii="Century Gothic" w:hAnsi="Century Gothic"/>
          <w:sz w:val="20"/>
          <w:szCs w:val="20"/>
        </w:rPr>
        <w:tab/>
        <w:t>Derivaciones individuales: 0,5%</w:t>
      </w:r>
    </w:p>
    <w:p w14:paraId="3E595087"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Para cualquier circuito interior de viviendas, la caída de tensión no debe superar el 3% de la tensión nominal.</w:t>
      </w:r>
    </w:p>
    <w:p w14:paraId="037330A6" w14:textId="77777777" w:rsidR="00034543" w:rsidRPr="00034543" w:rsidRDefault="00034543" w:rsidP="00034543">
      <w:pPr>
        <w:pStyle w:val="CUERPOTEXTO"/>
        <w:spacing w:after="85"/>
        <w:rPr>
          <w:rFonts w:ascii="Century Gothic" w:hAnsi="Century Gothic"/>
          <w:sz w:val="20"/>
          <w:szCs w:val="20"/>
        </w:rPr>
      </w:pPr>
      <w:r w:rsidRPr="00034543">
        <w:rPr>
          <w:rFonts w:ascii="Century Gothic" w:hAnsi="Century Gothic"/>
          <w:sz w:val="20"/>
          <w:szCs w:val="20"/>
        </w:rPr>
        <w:t xml:space="preserve">Para el resto de </w:t>
      </w:r>
      <w:proofErr w:type="gramStart"/>
      <w:r w:rsidRPr="00034543">
        <w:rPr>
          <w:rFonts w:ascii="Century Gothic" w:hAnsi="Century Gothic"/>
          <w:sz w:val="20"/>
          <w:szCs w:val="20"/>
        </w:rPr>
        <w:t>circuitos</w:t>
      </w:r>
      <w:proofErr w:type="gramEnd"/>
      <w:r w:rsidRPr="00034543">
        <w:rPr>
          <w:rFonts w:ascii="Century Gothic" w:hAnsi="Century Gothic"/>
          <w:sz w:val="20"/>
          <w:szCs w:val="20"/>
        </w:rPr>
        <w:t xml:space="preserve"> interiores, la caída de tensión límite es de:</w:t>
      </w:r>
    </w:p>
    <w:p w14:paraId="751E0F77" w14:textId="77777777" w:rsidR="00034543" w:rsidRPr="00034543" w:rsidRDefault="00034543" w:rsidP="00034543">
      <w:pPr>
        <w:pStyle w:val="CUERPOTEXTO"/>
        <w:keepNext/>
        <w:spacing w:after="205"/>
        <w:ind w:left="420" w:hanging="136"/>
        <w:rPr>
          <w:rFonts w:ascii="Century Gothic" w:hAnsi="Century Gothic"/>
          <w:sz w:val="20"/>
          <w:szCs w:val="20"/>
        </w:rPr>
      </w:pPr>
      <w:r w:rsidRPr="00034543">
        <w:rPr>
          <w:rFonts w:ascii="Century Gothic" w:hAnsi="Century Gothic"/>
          <w:sz w:val="20"/>
          <w:szCs w:val="20"/>
        </w:rPr>
        <w:t>-</w:t>
      </w:r>
      <w:r w:rsidRPr="00034543">
        <w:rPr>
          <w:rFonts w:ascii="Century Gothic" w:hAnsi="Century Gothic"/>
          <w:sz w:val="20"/>
          <w:szCs w:val="20"/>
        </w:rPr>
        <w:tab/>
        <w:t>Circuitos de alumbrado: 3,0%</w:t>
      </w:r>
    </w:p>
    <w:p w14:paraId="1D444D28" w14:textId="77777777" w:rsidR="00034543" w:rsidRPr="00034543" w:rsidRDefault="00034543" w:rsidP="00034543">
      <w:pPr>
        <w:pStyle w:val="CUERPOTEXTO"/>
        <w:spacing w:after="290"/>
        <w:ind w:left="420" w:hanging="136"/>
        <w:rPr>
          <w:rFonts w:ascii="Century Gothic" w:hAnsi="Century Gothic"/>
          <w:sz w:val="20"/>
          <w:szCs w:val="20"/>
        </w:rPr>
      </w:pPr>
      <w:r w:rsidRPr="00034543">
        <w:rPr>
          <w:rFonts w:ascii="Century Gothic" w:hAnsi="Century Gothic"/>
          <w:sz w:val="20"/>
          <w:szCs w:val="20"/>
        </w:rPr>
        <w:t>-</w:t>
      </w:r>
      <w:r w:rsidRPr="00034543">
        <w:rPr>
          <w:rFonts w:ascii="Century Gothic" w:hAnsi="Century Gothic"/>
          <w:sz w:val="20"/>
          <w:szCs w:val="20"/>
        </w:rPr>
        <w:tab/>
        <w:t>Resto de circuitos: 5,0%</w:t>
      </w:r>
    </w:p>
    <w:p w14:paraId="6050B3FF"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Para receptores monofásicos la caída de tensión viene dada por:</w:t>
      </w:r>
    </w:p>
    <w:p w14:paraId="13162DE2" w14:textId="5A7F5744"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r w:rsidR="00F12FE9" w:rsidRPr="00034543">
        <w:rPr>
          <w:rFonts w:ascii="Century Gothic" w:hAnsi="Century Gothic"/>
          <w:noProof/>
          <w:sz w:val="20"/>
          <w:szCs w:val="20"/>
        </w:rPr>
        <w:drawing>
          <wp:inline distT="0" distB="0" distL="0" distR="0" wp14:anchorId="6243B700" wp14:editId="7461552C">
            <wp:extent cx="3305175" cy="299720"/>
            <wp:effectExtent l="0" t="0" r="0" b="5080"/>
            <wp:docPr id="275" name="0 Imagen" descr="image9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0.wmf"/>
                    <pic:cNvPicPr/>
                  </pic:nvPicPr>
                  <pic:blipFill>
                    <a:blip r:embed="rId13"/>
                    <a:stretch>
                      <a:fillRect/>
                    </a:stretch>
                  </pic:blipFill>
                  <pic:spPr>
                    <a:xfrm>
                      <a:off x="0" y="0"/>
                      <a:ext cx="3354237" cy="304169"/>
                    </a:xfrm>
                    <a:prstGeom prst="rect">
                      <a:avLst/>
                    </a:prstGeom>
                  </pic:spPr>
                </pic:pic>
              </a:graphicData>
            </a:graphic>
          </wp:inline>
        </w:drawing>
      </w:r>
    </w:p>
    <w:p w14:paraId="63A2AD9C" w14:textId="14793A0B" w:rsidR="00034543" w:rsidRPr="00034543" w:rsidRDefault="00034543" w:rsidP="00034543">
      <w:pPr>
        <w:pStyle w:val="CUERPOTEXTO"/>
        <w:spacing w:after="0"/>
        <w:jc w:val="center"/>
        <w:rPr>
          <w:rFonts w:ascii="Century Gothic" w:hAnsi="Century Gothic"/>
          <w:sz w:val="20"/>
          <w:szCs w:val="20"/>
        </w:rPr>
      </w:pPr>
    </w:p>
    <w:p w14:paraId="72EB1AA0"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Para receptores trifásicos la caída de tensión viene dada por:</w:t>
      </w:r>
    </w:p>
    <w:p w14:paraId="40696DFA"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2E50984B" w14:textId="7B6A1CBC"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190A7F44" wp14:editId="42C116B0">
            <wp:extent cx="2145600" cy="270000"/>
            <wp:effectExtent l="0" t="0" r="0" b="0"/>
            <wp:docPr id="276" name="0 Imagen" descr="image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1.wmf"/>
                    <pic:cNvPicPr/>
                  </pic:nvPicPr>
                  <pic:blipFill>
                    <a:blip r:embed="rId14"/>
                    <a:stretch>
                      <a:fillRect/>
                    </a:stretch>
                  </pic:blipFill>
                  <pic:spPr>
                    <a:xfrm>
                      <a:off x="0" y="0"/>
                      <a:ext cx="2145600" cy="270000"/>
                    </a:xfrm>
                    <a:prstGeom prst="rect">
                      <a:avLst/>
                    </a:prstGeom>
                  </pic:spPr>
                </pic:pic>
              </a:graphicData>
            </a:graphic>
          </wp:inline>
        </w:drawing>
      </w:r>
    </w:p>
    <w:p w14:paraId="64EF4797"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4A9A5D99"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1F058615"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L: Longitud del cable, en m</w:t>
      </w:r>
    </w:p>
    <w:p w14:paraId="31F5A2C1"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 xml:space="preserve">X: Reactancia del cable, en </w:t>
      </w:r>
      <w:r w:rsidRPr="00034543">
        <w:rPr>
          <w:rFonts w:ascii="Century Gothic" w:hAnsi="Century Gothic" w:cs="Symbol"/>
          <w:sz w:val="20"/>
          <w:szCs w:val="20"/>
        </w:rPr>
        <w:t>W</w:t>
      </w:r>
      <w:r w:rsidRPr="00034543">
        <w:rPr>
          <w:rFonts w:ascii="Century Gothic" w:hAnsi="Century Gothic"/>
          <w:sz w:val="20"/>
          <w:szCs w:val="20"/>
        </w:rPr>
        <w:t xml:space="preserve">/km. Se considera despreciable hasta un valor de sección del cable de 120 mm². A partir de esta sección se considera un valor para la reactancia de 0,08 </w:t>
      </w:r>
      <w:r w:rsidRPr="00034543">
        <w:rPr>
          <w:rFonts w:ascii="Century Gothic" w:hAnsi="Century Gothic" w:cs="Symbol"/>
          <w:sz w:val="20"/>
          <w:szCs w:val="20"/>
        </w:rPr>
        <w:t>W</w:t>
      </w:r>
      <w:r w:rsidRPr="00034543">
        <w:rPr>
          <w:rFonts w:ascii="Century Gothic" w:hAnsi="Century Gothic"/>
          <w:sz w:val="20"/>
          <w:szCs w:val="20"/>
        </w:rPr>
        <w:t>/km.</w:t>
      </w:r>
    </w:p>
    <w:p w14:paraId="01C691F4" w14:textId="4CD24FCD"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 xml:space="preserve">R: Resistencia del cable, en </w:t>
      </w:r>
      <w:r w:rsidRPr="00034543">
        <w:rPr>
          <w:rFonts w:ascii="Century Gothic" w:hAnsi="Century Gothic" w:cs="Symbol"/>
          <w:sz w:val="20"/>
          <w:szCs w:val="20"/>
        </w:rPr>
        <w:t>W</w:t>
      </w:r>
      <w:r w:rsidRPr="00034543">
        <w:rPr>
          <w:rFonts w:ascii="Century Gothic" w:hAnsi="Century Gothic"/>
          <w:sz w:val="20"/>
          <w:szCs w:val="20"/>
        </w:rPr>
        <w:t>/m. Viene dada por:</w:t>
      </w:r>
    </w:p>
    <w:p w14:paraId="77A24D7A" w14:textId="7EF7DAF6"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0490469E" wp14:editId="059813EB">
            <wp:extent cx="601200" cy="396000"/>
            <wp:effectExtent l="0" t="0" r="0" b="0"/>
            <wp:docPr id="277" name="0 Imagen" descr="image9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2.wmf"/>
                    <pic:cNvPicPr/>
                  </pic:nvPicPr>
                  <pic:blipFill>
                    <a:blip r:embed="rId15"/>
                    <a:stretch>
                      <a:fillRect/>
                    </a:stretch>
                  </pic:blipFill>
                  <pic:spPr>
                    <a:xfrm>
                      <a:off x="0" y="0"/>
                      <a:ext cx="601200" cy="396000"/>
                    </a:xfrm>
                    <a:prstGeom prst="rect">
                      <a:avLst/>
                    </a:prstGeom>
                  </pic:spPr>
                </pic:pic>
              </a:graphicData>
            </a:graphic>
          </wp:inline>
        </w:drawing>
      </w:r>
    </w:p>
    <w:p w14:paraId="288339E2"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4D50509E"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1D319C1C"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cs="Symbol"/>
          <w:sz w:val="20"/>
          <w:szCs w:val="20"/>
        </w:rPr>
        <w:t>r</w:t>
      </w:r>
      <w:r w:rsidRPr="00034543">
        <w:rPr>
          <w:rFonts w:ascii="Century Gothic" w:hAnsi="Century Gothic"/>
          <w:sz w:val="20"/>
          <w:szCs w:val="20"/>
        </w:rPr>
        <w:t xml:space="preserve">: Resistividad del material en </w:t>
      </w:r>
      <w:r w:rsidRPr="00034543">
        <w:rPr>
          <w:rFonts w:ascii="Century Gothic" w:hAnsi="Century Gothic" w:cs="Symbol"/>
          <w:sz w:val="20"/>
          <w:szCs w:val="20"/>
        </w:rPr>
        <w:t>W</w:t>
      </w:r>
      <w:r w:rsidRPr="00034543">
        <w:rPr>
          <w:rFonts w:ascii="Century Gothic" w:hAnsi="Century Gothic"/>
          <w:sz w:val="20"/>
          <w:szCs w:val="20"/>
        </w:rPr>
        <w:t>·mm²/m</w:t>
      </w:r>
    </w:p>
    <w:p w14:paraId="133EA86E"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S: Sección en mm²</w:t>
      </w:r>
    </w:p>
    <w:p w14:paraId="65D037A9"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7FF434F8"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79C2C165" w14:textId="09FFF6A1"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lastRenderedPageBreak/>
        <w:t>Se comprueba la caída de tensión a la temperatura prevista de servicio del conductor, siendo ésta de:</w:t>
      </w:r>
    </w:p>
    <w:p w14:paraId="7F28508F" w14:textId="7ABAE0D2"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2F2D2979" wp14:editId="729CD2A2">
            <wp:extent cx="1623600" cy="511200"/>
            <wp:effectExtent l="0" t="0" r="0" b="0"/>
            <wp:docPr id="278" name="0 Imagen" descr="image9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3.wmf"/>
                    <pic:cNvPicPr/>
                  </pic:nvPicPr>
                  <pic:blipFill>
                    <a:blip r:embed="rId16"/>
                    <a:stretch>
                      <a:fillRect/>
                    </a:stretch>
                  </pic:blipFill>
                  <pic:spPr>
                    <a:xfrm>
                      <a:off x="0" y="0"/>
                      <a:ext cx="1623600" cy="511200"/>
                    </a:xfrm>
                    <a:prstGeom prst="rect">
                      <a:avLst/>
                    </a:prstGeom>
                  </pic:spPr>
                </pic:pic>
              </a:graphicData>
            </a:graphic>
          </wp:inline>
        </w:drawing>
      </w:r>
    </w:p>
    <w:p w14:paraId="48A77263"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5ADC244B"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4A693367"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 xml:space="preserve">T: Temperatura real estimada en el conductor, en </w:t>
      </w:r>
      <w:proofErr w:type="spellStart"/>
      <w:r w:rsidRPr="00034543">
        <w:rPr>
          <w:rFonts w:ascii="Century Gothic" w:hAnsi="Century Gothic"/>
          <w:sz w:val="20"/>
          <w:szCs w:val="20"/>
        </w:rPr>
        <w:t>ºC</w:t>
      </w:r>
      <w:proofErr w:type="spellEnd"/>
    </w:p>
    <w:p w14:paraId="40E5CE4F"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T</w:t>
      </w:r>
      <w:r w:rsidRPr="00034543">
        <w:rPr>
          <w:rFonts w:ascii="Century Gothic" w:hAnsi="Century Gothic"/>
          <w:sz w:val="20"/>
          <w:szCs w:val="20"/>
          <w:vertAlign w:val="subscript"/>
        </w:rPr>
        <w:t>0</w:t>
      </w:r>
      <w:r w:rsidRPr="00034543">
        <w:rPr>
          <w:rFonts w:ascii="Century Gothic" w:hAnsi="Century Gothic"/>
          <w:sz w:val="20"/>
          <w:szCs w:val="20"/>
        </w:rPr>
        <w:t>: Temperatura ambiente para el conductor (40°C para cables al aire y 25°C para cables enterrados)</w:t>
      </w:r>
    </w:p>
    <w:p w14:paraId="0E03B79F" w14:textId="425D702D" w:rsid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T</w:t>
      </w:r>
      <w:r w:rsidRPr="00034543">
        <w:rPr>
          <w:rFonts w:ascii="Century Gothic" w:hAnsi="Century Gothic"/>
          <w:sz w:val="20"/>
          <w:szCs w:val="20"/>
          <w:vertAlign w:val="subscript"/>
        </w:rPr>
        <w:t>max</w:t>
      </w:r>
      <w:proofErr w:type="spellEnd"/>
      <w:r w:rsidRPr="00034543">
        <w:rPr>
          <w:rFonts w:ascii="Century Gothic" w:hAnsi="Century Gothic"/>
          <w:sz w:val="20"/>
          <w:szCs w:val="20"/>
        </w:rPr>
        <w:t>: Temperatura máxima admisible del conductor según su tipo de aislamiento (90°C para conductores con aislamientos termoestables y 70°C para conductores con aislamientos termoplásticos, según la tabla 2 de la instrucción ITC-BT-07).</w:t>
      </w:r>
    </w:p>
    <w:p w14:paraId="15A54062" w14:textId="77777777" w:rsidR="00034543" w:rsidRPr="00034543" w:rsidRDefault="00034543" w:rsidP="00034543">
      <w:pPr>
        <w:pStyle w:val="CUERPOTEXTO"/>
        <w:ind w:left="283"/>
        <w:rPr>
          <w:rFonts w:ascii="Century Gothic" w:hAnsi="Century Gothic"/>
          <w:sz w:val="20"/>
          <w:szCs w:val="20"/>
        </w:rPr>
      </w:pPr>
    </w:p>
    <w:p w14:paraId="3FA80323"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Con ello la resistividad a la temperatura prevista de servicio del conductor es de:</w:t>
      </w:r>
    </w:p>
    <w:p w14:paraId="320FB13A" w14:textId="05DB1FBE"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05497C3A" wp14:editId="6F2F7BC8">
            <wp:extent cx="1666800" cy="284400"/>
            <wp:effectExtent l="0" t="0" r="0" b="0"/>
            <wp:docPr id="279" name="0 Imagen" descr="image9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4.wmf"/>
                    <pic:cNvPicPr/>
                  </pic:nvPicPr>
                  <pic:blipFill>
                    <a:blip r:embed="rId17"/>
                    <a:stretch>
                      <a:fillRect/>
                    </a:stretch>
                  </pic:blipFill>
                  <pic:spPr>
                    <a:xfrm>
                      <a:off x="0" y="0"/>
                      <a:ext cx="1666800" cy="284400"/>
                    </a:xfrm>
                    <a:prstGeom prst="rect">
                      <a:avLst/>
                    </a:prstGeom>
                  </pic:spPr>
                </pic:pic>
              </a:graphicData>
            </a:graphic>
          </wp:inline>
        </w:drawing>
      </w:r>
    </w:p>
    <w:p w14:paraId="14CBF65C" w14:textId="42FD0EBD"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para el cobre</w:t>
      </w:r>
    </w:p>
    <w:tbl>
      <w:tblPr>
        <w:tblW w:w="0" w:type="auto"/>
        <w:jc w:val="center"/>
        <w:tblCellMar>
          <w:top w:w="28" w:type="dxa"/>
          <w:left w:w="28" w:type="dxa"/>
          <w:bottom w:w="28" w:type="dxa"/>
          <w:right w:w="28" w:type="dxa"/>
        </w:tblCellMar>
        <w:tblLook w:val="0000" w:firstRow="0" w:lastRow="0" w:firstColumn="0" w:lastColumn="0" w:noHBand="0" w:noVBand="0"/>
      </w:tblPr>
      <w:tblGrid>
        <w:gridCol w:w="1734"/>
        <w:gridCol w:w="2187"/>
      </w:tblGrid>
      <w:tr w:rsidR="00034543" w:rsidRPr="00034543" w14:paraId="384C48EE" w14:textId="77777777" w:rsidTr="00AA4D30">
        <w:trPr>
          <w:cantSplit/>
          <w:jc w:val="center"/>
        </w:trPr>
        <w:tc>
          <w:tcPr>
            <w:tcW w:w="0" w:type="auto"/>
            <w:noWrap/>
            <w:vAlign w:val="center"/>
          </w:tcPr>
          <w:p w14:paraId="6FB6D20E"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noProof/>
                <w:sz w:val="20"/>
                <w:szCs w:val="20"/>
              </w:rPr>
              <w:drawing>
                <wp:inline distT="0" distB="0" distL="0" distR="0" wp14:anchorId="0BACA923" wp14:editId="79E15264">
                  <wp:extent cx="1065600" cy="205200"/>
                  <wp:effectExtent l="0" t="0" r="0" b="0"/>
                  <wp:docPr id="280" name="0 Imagen" descr="image9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5.wmf"/>
                          <pic:cNvPicPr/>
                        </pic:nvPicPr>
                        <pic:blipFill>
                          <a:blip r:embed="rId18"/>
                          <a:stretch>
                            <a:fillRect/>
                          </a:stretch>
                        </pic:blipFill>
                        <pic:spPr>
                          <a:xfrm>
                            <a:off x="0" y="0"/>
                            <a:ext cx="1065600" cy="205200"/>
                          </a:xfrm>
                          <a:prstGeom prst="rect">
                            <a:avLst/>
                          </a:prstGeom>
                        </pic:spPr>
                      </pic:pic>
                    </a:graphicData>
                  </a:graphic>
                </wp:inline>
              </w:drawing>
            </w:r>
          </w:p>
          <w:p w14:paraId="53A54A7C"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 xml:space="preserve"> </w:t>
            </w:r>
          </w:p>
        </w:tc>
        <w:tc>
          <w:tcPr>
            <w:tcW w:w="0" w:type="auto"/>
            <w:noWrap/>
            <w:vAlign w:val="center"/>
          </w:tcPr>
          <w:p w14:paraId="07276A5E"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noProof/>
                <w:sz w:val="20"/>
                <w:szCs w:val="20"/>
              </w:rPr>
              <w:drawing>
                <wp:inline distT="0" distB="0" distL="0" distR="0" wp14:anchorId="5422CCC0" wp14:editId="5615B67E">
                  <wp:extent cx="1353600" cy="396000"/>
                  <wp:effectExtent l="0" t="0" r="0" b="0"/>
                  <wp:docPr id="281" name="0 Imagen" descr="image9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6.wmf"/>
                          <pic:cNvPicPr/>
                        </pic:nvPicPr>
                        <pic:blipFill>
                          <a:blip r:embed="rId19"/>
                          <a:stretch>
                            <a:fillRect/>
                          </a:stretch>
                        </pic:blipFill>
                        <pic:spPr>
                          <a:xfrm>
                            <a:off x="0" y="0"/>
                            <a:ext cx="1353600" cy="396000"/>
                          </a:xfrm>
                          <a:prstGeom prst="rect">
                            <a:avLst/>
                          </a:prstGeom>
                        </pic:spPr>
                      </pic:pic>
                    </a:graphicData>
                  </a:graphic>
                </wp:inline>
              </w:drawing>
            </w:r>
          </w:p>
          <w:p w14:paraId="0E283A2B"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 xml:space="preserve"> </w:t>
            </w:r>
          </w:p>
        </w:tc>
      </w:tr>
    </w:tbl>
    <w:p w14:paraId="6C76B67A" w14:textId="7FA3AE9D" w:rsidR="00034543" w:rsidRPr="00034543" w:rsidRDefault="00034543" w:rsidP="00034543">
      <w:pPr>
        <w:pStyle w:val="CUERPOTEXTO"/>
        <w:rPr>
          <w:rFonts w:ascii="Century Gothic" w:hAnsi="Century Gothic"/>
          <w:sz w:val="20"/>
          <w:szCs w:val="20"/>
        </w:rPr>
      </w:pPr>
    </w:p>
    <w:p w14:paraId="31E09314" w14:textId="74CB0CD9"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para el aluminio</w:t>
      </w:r>
    </w:p>
    <w:tbl>
      <w:tblPr>
        <w:tblW w:w="0" w:type="auto"/>
        <w:jc w:val="center"/>
        <w:tblCellMar>
          <w:top w:w="28" w:type="dxa"/>
          <w:left w:w="28" w:type="dxa"/>
          <w:bottom w:w="28" w:type="dxa"/>
          <w:right w:w="28" w:type="dxa"/>
        </w:tblCellMar>
        <w:tblLook w:val="0000" w:firstRow="0" w:lastRow="0" w:firstColumn="0" w:lastColumn="0" w:noHBand="0" w:noVBand="0"/>
      </w:tblPr>
      <w:tblGrid>
        <w:gridCol w:w="1734"/>
        <w:gridCol w:w="2187"/>
      </w:tblGrid>
      <w:tr w:rsidR="00034543" w:rsidRPr="00034543" w14:paraId="1503B2D9" w14:textId="77777777" w:rsidTr="00AA4D30">
        <w:trPr>
          <w:cantSplit/>
          <w:jc w:val="center"/>
        </w:trPr>
        <w:tc>
          <w:tcPr>
            <w:tcW w:w="0" w:type="auto"/>
            <w:noWrap/>
            <w:vAlign w:val="center"/>
          </w:tcPr>
          <w:p w14:paraId="0F7746A0"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noProof/>
                <w:sz w:val="20"/>
                <w:szCs w:val="20"/>
              </w:rPr>
              <w:drawing>
                <wp:inline distT="0" distB="0" distL="0" distR="0" wp14:anchorId="1A06EA53" wp14:editId="165830DF">
                  <wp:extent cx="1065600" cy="205200"/>
                  <wp:effectExtent l="0" t="0" r="0" b="0"/>
                  <wp:docPr id="282" name="0 Imagen" descr="image9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7.wmf"/>
                          <pic:cNvPicPr/>
                        </pic:nvPicPr>
                        <pic:blipFill>
                          <a:blip r:embed="rId20"/>
                          <a:stretch>
                            <a:fillRect/>
                          </a:stretch>
                        </pic:blipFill>
                        <pic:spPr>
                          <a:xfrm>
                            <a:off x="0" y="0"/>
                            <a:ext cx="1065600" cy="205200"/>
                          </a:xfrm>
                          <a:prstGeom prst="rect">
                            <a:avLst/>
                          </a:prstGeom>
                        </pic:spPr>
                      </pic:pic>
                    </a:graphicData>
                  </a:graphic>
                </wp:inline>
              </w:drawing>
            </w:r>
          </w:p>
          <w:p w14:paraId="6DDD323A"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 xml:space="preserve"> </w:t>
            </w:r>
          </w:p>
        </w:tc>
        <w:tc>
          <w:tcPr>
            <w:tcW w:w="0" w:type="auto"/>
            <w:noWrap/>
            <w:vAlign w:val="center"/>
          </w:tcPr>
          <w:p w14:paraId="59DCCD8F"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noProof/>
                <w:sz w:val="20"/>
                <w:szCs w:val="20"/>
              </w:rPr>
              <w:drawing>
                <wp:inline distT="0" distB="0" distL="0" distR="0" wp14:anchorId="50578FC3" wp14:editId="4A3300E2">
                  <wp:extent cx="1353600" cy="396000"/>
                  <wp:effectExtent l="0" t="0" r="0" b="0"/>
                  <wp:docPr id="283" name="0 Imagen" descr="image9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8.wmf"/>
                          <pic:cNvPicPr/>
                        </pic:nvPicPr>
                        <pic:blipFill>
                          <a:blip r:embed="rId21"/>
                          <a:stretch>
                            <a:fillRect/>
                          </a:stretch>
                        </pic:blipFill>
                        <pic:spPr>
                          <a:xfrm>
                            <a:off x="0" y="0"/>
                            <a:ext cx="1353600" cy="396000"/>
                          </a:xfrm>
                          <a:prstGeom prst="rect">
                            <a:avLst/>
                          </a:prstGeom>
                        </pic:spPr>
                      </pic:pic>
                    </a:graphicData>
                  </a:graphic>
                </wp:inline>
              </w:drawing>
            </w:r>
          </w:p>
          <w:p w14:paraId="06C6D5C6"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 xml:space="preserve"> </w:t>
            </w:r>
          </w:p>
        </w:tc>
      </w:tr>
    </w:tbl>
    <w:p w14:paraId="49F0DEDC" w14:textId="77777777" w:rsidR="00034543" w:rsidRPr="00034543" w:rsidRDefault="00034543" w:rsidP="00034543">
      <w:pPr>
        <w:spacing w:after="0" w:line="2" w:lineRule="auto"/>
        <w:rPr>
          <w:rFonts w:ascii="Century Gothic" w:hAnsi="Century Gothic"/>
          <w:sz w:val="20"/>
          <w:szCs w:val="20"/>
        </w:rPr>
      </w:pPr>
    </w:p>
    <w:p w14:paraId="38A28852" w14:textId="77777777" w:rsidR="00034543" w:rsidRPr="00034543" w:rsidRDefault="00034543" w:rsidP="00034543">
      <w:pPr>
        <w:spacing w:after="0" w:line="2" w:lineRule="auto"/>
        <w:rPr>
          <w:rFonts w:ascii="Century Gothic" w:hAnsi="Century Gothic"/>
          <w:sz w:val="20"/>
          <w:szCs w:val="20"/>
        </w:rPr>
      </w:pPr>
      <w:bookmarkStart w:id="5" w:name="PROJ:1_anexo:1:3:_RC_:1:3"/>
      <w:bookmarkEnd w:id="5"/>
    </w:p>
    <w:p w14:paraId="4E5488EE"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1.3. Sección por intensidad de cortocircuito</w:t>
      </w:r>
    </w:p>
    <w:p w14:paraId="1C15F5D2"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Se calculan las intensidades de cortocircuito máximas y mínimas, tanto en cabecera '</w:t>
      </w:r>
      <w:proofErr w:type="spellStart"/>
      <w:r w:rsidRPr="00034543">
        <w:rPr>
          <w:rFonts w:ascii="Century Gothic" w:hAnsi="Century Gothic"/>
          <w:sz w:val="20"/>
          <w:szCs w:val="20"/>
        </w:rPr>
        <w:t>Iccc</w:t>
      </w:r>
      <w:proofErr w:type="spellEnd"/>
      <w:r w:rsidRPr="00034543">
        <w:rPr>
          <w:rFonts w:ascii="Century Gothic" w:hAnsi="Century Gothic"/>
          <w:sz w:val="20"/>
          <w:szCs w:val="20"/>
        </w:rPr>
        <w:t>' como en pie '</w:t>
      </w:r>
      <w:proofErr w:type="spellStart"/>
      <w:r w:rsidRPr="00034543">
        <w:rPr>
          <w:rFonts w:ascii="Century Gothic" w:hAnsi="Century Gothic"/>
          <w:sz w:val="20"/>
          <w:szCs w:val="20"/>
        </w:rPr>
        <w:t>Iccp</w:t>
      </w:r>
      <w:proofErr w:type="spellEnd"/>
      <w:r w:rsidRPr="00034543">
        <w:rPr>
          <w:rFonts w:ascii="Century Gothic" w:hAnsi="Century Gothic"/>
          <w:sz w:val="20"/>
          <w:szCs w:val="20"/>
        </w:rPr>
        <w:t>', de cada una de las líneas que componen la instalación eléctrica, teniendo en cuenta que la máxima intensidad de cortocircuito se establece para un cortocircuito entre fases, y la mínima intensidad de cortocircuito para un cortocircuito fase-neutro.</w:t>
      </w:r>
    </w:p>
    <w:p w14:paraId="11842739"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0589CADC" w14:textId="61BF2407" w:rsidR="00034543" w:rsidRPr="00034543" w:rsidRDefault="00034543" w:rsidP="00034543">
      <w:pPr>
        <w:pStyle w:val="CUERPOTEXTO"/>
        <w:spacing w:after="0"/>
        <w:rPr>
          <w:rFonts w:ascii="Century Gothic" w:hAnsi="Century Gothic"/>
          <w:sz w:val="20"/>
          <w:szCs w:val="20"/>
          <w:u w:val="single"/>
        </w:rPr>
      </w:pPr>
      <w:r w:rsidRPr="00034543">
        <w:rPr>
          <w:rFonts w:ascii="Century Gothic" w:hAnsi="Century Gothic"/>
          <w:sz w:val="20"/>
          <w:szCs w:val="20"/>
          <w:u w:val="single"/>
        </w:rPr>
        <w:t>Entre Fases:</w:t>
      </w:r>
    </w:p>
    <w:p w14:paraId="12380C6D" w14:textId="77777777"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21B5BE29" wp14:editId="544CFF7D">
            <wp:extent cx="777600" cy="446400"/>
            <wp:effectExtent l="0" t="0" r="0" b="0"/>
            <wp:docPr id="284" name="0 Imagen" descr="image9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9.wmf"/>
                    <pic:cNvPicPr/>
                  </pic:nvPicPr>
                  <pic:blipFill>
                    <a:blip r:embed="rId22"/>
                    <a:stretch>
                      <a:fillRect/>
                    </a:stretch>
                  </pic:blipFill>
                  <pic:spPr>
                    <a:xfrm>
                      <a:off x="0" y="0"/>
                      <a:ext cx="777600" cy="446400"/>
                    </a:xfrm>
                    <a:prstGeom prst="rect">
                      <a:avLst/>
                    </a:prstGeom>
                  </pic:spPr>
                </pic:pic>
              </a:graphicData>
            </a:graphic>
          </wp:inline>
        </w:drawing>
      </w:r>
    </w:p>
    <w:p w14:paraId="6941FF61" w14:textId="4B2DD886"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2710592D" w14:textId="232789CD" w:rsidR="00034543" w:rsidRPr="00034543" w:rsidRDefault="00034543" w:rsidP="00034543">
      <w:pPr>
        <w:pStyle w:val="CUERPOTEXTO"/>
        <w:spacing w:after="0"/>
        <w:rPr>
          <w:rFonts w:ascii="Century Gothic" w:hAnsi="Century Gothic"/>
          <w:sz w:val="20"/>
          <w:szCs w:val="20"/>
          <w:u w:val="single"/>
        </w:rPr>
      </w:pPr>
      <w:r w:rsidRPr="00034543">
        <w:rPr>
          <w:rFonts w:ascii="Century Gothic" w:hAnsi="Century Gothic"/>
          <w:sz w:val="20"/>
          <w:szCs w:val="20"/>
          <w:u w:val="single"/>
        </w:rPr>
        <w:t>Fase y Neutro:</w:t>
      </w:r>
    </w:p>
    <w:p w14:paraId="7C1F7532" w14:textId="3C1243D0"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28F23B06" wp14:editId="6FCF1C22">
            <wp:extent cx="676800" cy="460800"/>
            <wp:effectExtent l="0" t="0" r="0" b="0"/>
            <wp:docPr id="285" name="0 Imagen" descr="image10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0.wmf"/>
                    <pic:cNvPicPr/>
                  </pic:nvPicPr>
                  <pic:blipFill>
                    <a:blip r:embed="rId23"/>
                    <a:stretch>
                      <a:fillRect/>
                    </a:stretch>
                  </pic:blipFill>
                  <pic:spPr>
                    <a:xfrm>
                      <a:off x="0" y="0"/>
                      <a:ext cx="676800" cy="460800"/>
                    </a:xfrm>
                    <a:prstGeom prst="rect">
                      <a:avLst/>
                    </a:prstGeom>
                  </pic:spPr>
                </pic:pic>
              </a:graphicData>
            </a:graphic>
          </wp:inline>
        </w:drawing>
      </w:r>
    </w:p>
    <w:p w14:paraId="5DDFF8C5"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74579646"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5F2CED2B"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U</w:t>
      </w:r>
      <w:r w:rsidRPr="00034543">
        <w:rPr>
          <w:rFonts w:ascii="Century Gothic" w:hAnsi="Century Gothic"/>
          <w:sz w:val="20"/>
          <w:szCs w:val="20"/>
          <w:vertAlign w:val="subscript"/>
        </w:rPr>
        <w:t>l</w:t>
      </w:r>
      <w:proofErr w:type="spellEnd"/>
      <w:r w:rsidRPr="00034543">
        <w:rPr>
          <w:rFonts w:ascii="Century Gothic" w:hAnsi="Century Gothic"/>
          <w:sz w:val="20"/>
          <w:szCs w:val="20"/>
        </w:rPr>
        <w:t>: Tensión compuesta, en V</w:t>
      </w:r>
    </w:p>
    <w:p w14:paraId="599380A2"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U</w:t>
      </w:r>
      <w:r w:rsidRPr="00034543">
        <w:rPr>
          <w:rFonts w:ascii="Century Gothic" w:hAnsi="Century Gothic"/>
          <w:sz w:val="20"/>
          <w:szCs w:val="20"/>
          <w:vertAlign w:val="subscript"/>
        </w:rPr>
        <w:t>f</w:t>
      </w:r>
      <w:r w:rsidRPr="00034543">
        <w:rPr>
          <w:rFonts w:ascii="Century Gothic" w:hAnsi="Century Gothic"/>
          <w:sz w:val="20"/>
          <w:szCs w:val="20"/>
        </w:rPr>
        <w:t>: Tensión simple, en V</w:t>
      </w:r>
    </w:p>
    <w:p w14:paraId="0ABAA3EB"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Z</w:t>
      </w:r>
      <w:r w:rsidRPr="00034543">
        <w:rPr>
          <w:rFonts w:ascii="Century Gothic" w:hAnsi="Century Gothic"/>
          <w:sz w:val="20"/>
          <w:szCs w:val="20"/>
          <w:vertAlign w:val="subscript"/>
        </w:rPr>
        <w:t>t</w:t>
      </w:r>
      <w:proofErr w:type="spellEnd"/>
      <w:r w:rsidRPr="00034543">
        <w:rPr>
          <w:rFonts w:ascii="Century Gothic" w:hAnsi="Century Gothic"/>
          <w:sz w:val="20"/>
          <w:szCs w:val="20"/>
        </w:rPr>
        <w:t xml:space="preserve">: Impedancia total en el punto de cortocircuito, en </w:t>
      </w:r>
      <w:proofErr w:type="spellStart"/>
      <w:r w:rsidRPr="00034543">
        <w:rPr>
          <w:rFonts w:ascii="Century Gothic" w:hAnsi="Century Gothic"/>
          <w:sz w:val="20"/>
          <w:szCs w:val="20"/>
        </w:rPr>
        <w:t>m</w:t>
      </w:r>
      <w:r w:rsidRPr="00034543">
        <w:rPr>
          <w:rFonts w:ascii="Century Gothic" w:hAnsi="Century Gothic" w:cs="Symbol"/>
          <w:sz w:val="20"/>
          <w:szCs w:val="20"/>
        </w:rPr>
        <w:t>W</w:t>
      </w:r>
      <w:proofErr w:type="spellEnd"/>
    </w:p>
    <w:p w14:paraId="352F126A"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lastRenderedPageBreak/>
        <w:t>I</w:t>
      </w:r>
      <w:r w:rsidRPr="00034543">
        <w:rPr>
          <w:rFonts w:ascii="Century Gothic" w:hAnsi="Century Gothic"/>
          <w:sz w:val="20"/>
          <w:szCs w:val="20"/>
          <w:vertAlign w:val="subscript"/>
        </w:rPr>
        <w:t>cc</w:t>
      </w:r>
      <w:proofErr w:type="spellEnd"/>
      <w:r w:rsidRPr="00034543">
        <w:rPr>
          <w:rFonts w:ascii="Century Gothic" w:hAnsi="Century Gothic"/>
          <w:sz w:val="20"/>
          <w:szCs w:val="20"/>
        </w:rPr>
        <w:t xml:space="preserve">: Intensidad de cortocircuito, en </w:t>
      </w:r>
      <w:proofErr w:type="spellStart"/>
      <w:r w:rsidRPr="00034543">
        <w:rPr>
          <w:rFonts w:ascii="Century Gothic" w:hAnsi="Century Gothic"/>
          <w:sz w:val="20"/>
          <w:szCs w:val="20"/>
        </w:rPr>
        <w:t>kA</w:t>
      </w:r>
      <w:proofErr w:type="spellEnd"/>
    </w:p>
    <w:p w14:paraId="25111FC7" w14:textId="5E726BDE" w:rsidR="00034543" w:rsidRPr="00034543" w:rsidRDefault="00034543" w:rsidP="00034543">
      <w:pPr>
        <w:pStyle w:val="CUERPOTEXTO"/>
        <w:rPr>
          <w:rFonts w:ascii="Century Gothic" w:hAnsi="Century Gothic"/>
          <w:sz w:val="20"/>
          <w:szCs w:val="20"/>
        </w:rPr>
      </w:pPr>
    </w:p>
    <w:p w14:paraId="1CFCE312"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La impedancia total en el punto de cortocircuito se obtiene a partir de la resistencia total y de la reactancia total de los elementos de la red aguas arriba del punto de cortocircuito:</w:t>
      </w:r>
    </w:p>
    <w:p w14:paraId="2C9FF1D9"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1FF8069F" w14:textId="4E36FBE3"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77774513" wp14:editId="35A1EC81">
            <wp:extent cx="961200" cy="295200"/>
            <wp:effectExtent l="0" t="0" r="0" b="0"/>
            <wp:docPr id="286" name="0 Imagen" descr="image1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1.wmf"/>
                    <pic:cNvPicPr/>
                  </pic:nvPicPr>
                  <pic:blipFill>
                    <a:blip r:embed="rId24"/>
                    <a:stretch>
                      <a:fillRect/>
                    </a:stretch>
                  </pic:blipFill>
                  <pic:spPr>
                    <a:xfrm>
                      <a:off x="0" y="0"/>
                      <a:ext cx="961200" cy="295200"/>
                    </a:xfrm>
                    <a:prstGeom prst="rect">
                      <a:avLst/>
                    </a:prstGeom>
                  </pic:spPr>
                </pic:pic>
              </a:graphicData>
            </a:graphic>
          </wp:inline>
        </w:drawing>
      </w:r>
    </w:p>
    <w:p w14:paraId="0922C50D"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15EE3B8C"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6F6F29B2"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R</w:t>
      </w:r>
      <w:r w:rsidRPr="00034543">
        <w:rPr>
          <w:rFonts w:ascii="Century Gothic" w:hAnsi="Century Gothic"/>
          <w:sz w:val="20"/>
          <w:szCs w:val="20"/>
          <w:vertAlign w:val="subscript"/>
        </w:rPr>
        <w:t>t</w:t>
      </w:r>
      <w:proofErr w:type="spellEnd"/>
      <w:r w:rsidRPr="00034543">
        <w:rPr>
          <w:rFonts w:ascii="Century Gothic" w:hAnsi="Century Gothic"/>
          <w:sz w:val="20"/>
          <w:szCs w:val="20"/>
        </w:rPr>
        <w:t>: Resistencia total en el punto de cortocircuito.</w:t>
      </w:r>
    </w:p>
    <w:p w14:paraId="169F8894"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X</w:t>
      </w:r>
      <w:r w:rsidRPr="00034543">
        <w:rPr>
          <w:rFonts w:ascii="Century Gothic" w:hAnsi="Century Gothic"/>
          <w:sz w:val="20"/>
          <w:szCs w:val="20"/>
          <w:vertAlign w:val="subscript"/>
        </w:rPr>
        <w:t>t</w:t>
      </w:r>
      <w:proofErr w:type="spellEnd"/>
      <w:r w:rsidRPr="00034543">
        <w:rPr>
          <w:rFonts w:ascii="Century Gothic" w:hAnsi="Century Gothic"/>
          <w:sz w:val="20"/>
          <w:szCs w:val="20"/>
        </w:rPr>
        <w:t>: Reactancia total en el punto de cortocircuito.</w:t>
      </w:r>
    </w:p>
    <w:p w14:paraId="28588F9C" w14:textId="3387D24A"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688A15AF"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La impedancia total en cabecera se ha calculado teniendo en cuenta la ubicación del transformador y de la acometida.</w:t>
      </w:r>
    </w:p>
    <w:p w14:paraId="146EC0E4"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En el caso de partir de un transformador se calcula la resistencia y reactancia del transformador aplicando la formulación siguiente:</w:t>
      </w:r>
    </w:p>
    <w:p w14:paraId="77EAB29B"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01D2E4F7" w14:textId="77777777"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1FFADB6B" wp14:editId="75C06771">
            <wp:extent cx="1022400" cy="486000"/>
            <wp:effectExtent l="0" t="0" r="0" b="0"/>
            <wp:docPr id="287" name="0 Imagen" descr="image1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2.wmf"/>
                    <pic:cNvPicPr/>
                  </pic:nvPicPr>
                  <pic:blipFill>
                    <a:blip r:embed="rId25"/>
                    <a:stretch>
                      <a:fillRect/>
                    </a:stretch>
                  </pic:blipFill>
                  <pic:spPr>
                    <a:xfrm>
                      <a:off x="0" y="0"/>
                      <a:ext cx="1022400" cy="486000"/>
                    </a:xfrm>
                    <a:prstGeom prst="rect">
                      <a:avLst/>
                    </a:prstGeom>
                  </pic:spPr>
                </pic:pic>
              </a:graphicData>
            </a:graphic>
          </wp:inline>
        </w:drawing>
      </w:r>
    </w:p>
    <w:p w14:paraId="198509F3" w14:textId="286C830F"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3FD5675C" w14:textId="664609A0"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714D5681" wp14:editId="3EFC87D4">
            <wp:extent cx="1072800" cy="486000"/>
            <wp:effectExtent l="0" t="0" r="0" b="0"/>
            <wp:docPr id="288" name="0 Imagen" descr="image10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3.wmf"/>
                    <pic:cNvPicPr/>
                  </pic:nvPicPr>
                  <pic:blipFill>
                    <a:blip r:embed="rId26"/>
                    <a:stretch>
                      <a:fillRect/>
                    </a:stretch>
                  </pic:blipFill>
                  <pic:spPr>
                    <a:xfrm>
                      <a:off x="0" y="0"/>
                      <a:ext cx="1072800" cy="486000"/>
                    </a:xfrm>
                    <a:prstGeom prst="rect">
                      <a:avLst/>
                    </a:prstGeom>
                  </pic:spPr>
                </pic:pic>
              </a:graphicData>
            </a:graphic>
          </wp:inline>
        </w:drawing>
      </w:r>
    </w:p>
    <w:p w14:paraId="78EB1B85"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6E8BBB1E"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01966D35"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R</w:t>
      </w:r>
      <w:r w:rsidRPr="00034543">
        <w:rPr>
          <w:rFonts w:ascii="Century Gothic" w:hAnsi="Century Gothic"/>
          <w:sz w:val="20"/>
          <w:szCs w:val="20"/>
          <w:vertAlign w:val="subscript"/>
        </w:rPr>
        <w:t>cc</w:t>
      </w:r>
      <w:r w:rsidRPr="00034543">
        <w:rPr>
          <w:rFonts w:ascii="Century Gothic" w:hAnsi="Century Gothic"/>
          <w:sz w:val="20"/>
          <w:szCs w:val="20"/>
        </w:rPr>
        <w:t>,T</w:t>
      </w:r>
      <w:proofErr w:type="spellEnd"/>
      <w:r w:rsidRPr="00034543">
        <w:rPr>
          <w:rFonts w:ascii="Century Gothic" w:hAnsi="Century Gothic"/>
          <w:sz w:val="20"/>
          <w:szCs w:val="20"/>
        </w:rPr>
        <w:t xml:space="preserve">: Resistencia de cortocircuito del transformador, en </w:t>
      </w:r>
      <w:proofErr w:type="spellStart"/>
      <w:r w:rsidRPr="00034543">
        <w:rPr>
          <w:rFonts w:ascii="Century Gothic" w:hAnsi="Century Gothic"/>
          <w:sz w:val="20"/>
          <w:szCs w:val="20"/>
        </w:rPr>
        <w:t>m</w:t>
      </w:r>
      <w:r w:rsidRPr="00034543">
        <w:rPr>
          <w:rFonts w:ascii="Century Gothic" w:hAnsi="Century Gothic" w:cs="Symbol"/>
          <w:sz w:val="20"/>
          <w:szCs w:val="20"/>
        </w:rPr>
        <w:t>W</w:t>
      </w:r>
      <w:proofErr w:type="spellEnd"/>
    </w:p>
    <w:p w14:paraId="02E82EBF"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X</w:t>
      </w:r>
      <w:r w:rsidRPr="00034543">
        <w:rPr>
          <w:rFonts w:ascii="Century Gothic" w:hAnsi="Century Gothic"/>
          <w:sz w:val="20"/>
          <w:szCs w:val="20"/>
          <w:vertAlign w:val="subscript"/>
        </w:rPr>
        <w:t>cc</w:t>
      </w:r>
      <w:r w:rsidRPr="00034543">
        <w:rPr>
          <w:rFonts w:ascii="Century Gothic" w:hAnsi="Century Gothic"/>
          <w:sz w:val="20"/>
          <w:szCs w:val="20"/>
        </w:rPr>
        <w:t>,T</w:t>
      </w:r>
      <w:proofErr w:type="spellEnd"/>
      <w:r w:rsidRPr="00034543">
        <w:rPr>
          <w:rFonts w:ascii="Century Gothic" w:hAnsi="Century Gothic"/>
          <w:sz w:val="20"/>
          <w:szCs w:val="20"/>
        </w:rPr>
        <w:t xml:space="preserve">: Reactancia de cortocircuito del transformador, en </w:t>
      </w:r>
      <w:proofErr w:type="spellStart"/>
      <w:r w:rsidRPr="00034543">
        <w:rPr>
          <w:rFonts w:ascii="Century Gothic" w:hAnsi="Century Gothic"/>
          <w:sz w:val="20"/>
          <w:szCs w:val="20"/>
        </w:rPr>
        <w:t>m</w:t>
      </w:r>
      <w:r w:rsidRPr="00034543">
        <w:rPr>
          <w:rFonts w:ascii="Century Gothic" w:hAnsi="Century Gothic" w:cs="Symbol"/>
          <w:sz w:val="20"/>
          <w:szCs w:val="20"/>
        </w:rPr>
        <w:t>W</w:t>
      </w:r>
      <w:proofErr w:type="spellEnd"/>
    </w:p>
    <w:p w14:paraId="20561A79"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ER</w:t>
      </w:r>
      <w:r w:rsidRPr="00034543">
        <w:rPr>
          <w:rFonts w:ascii="Century Gothic" w:hAnsi="Century Gothic"/>
          <w:sz w:val="20"/>
          <w:szCs w:val="20"/>
          <w:vertAlign w:val="subscript"/>
        </w:rPr>
        <w:t>cc</w:t>
      </w:r>
      <w:r w:rsidRPr="00034543">
        <w:rPr>
          <w:rFonts w:ascii="Century Gothic" w:hAnsi="Century Gothic"/>
          <w:sz w:val="20"/>
          <w:szCs w:val="20"/>
        </w:rPr>
        <w:t>,T</w:t>
      </w:r>
      <w:proofErr w:type="spellEnd"/>
      <w:r w:rsidRPr="00034543">
        <w:rPr>
          <w:rFonts w:ascii="Century Gothic" w:hAnsi="Century Gothic"/>
          <w:sz w:val="20"/>
          <w:szCs w:val="20"/>
        </w:rPr>
        <w:t>: Tensión resistiva de cortocircuito del transformador</w:t>
      </w:r>
    </w:p>
    <w:p w14:paraId="22426511"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EX</w:t>
      </w:r>
      <w:r w:rsidRPr="00034543">
        <w:rPr>
          <w:rFonts w:ascii="Century Gothic" w:hAnsi="Century Gothic"/>
          <w:sz w:val="20"/>
          <w:szCs w:val="20"/>
          <w:vertAlign w:val="subscript"/>
        </w:rPr>
        <w:t>cc</w:t>
      </w:r>
      <w:r w:rsidRPr="00034543">
        <w:rPr>
          <w:rFonts w:ascii="Century Gothic" w:hAnsi="Century Gothic"/>
          <w:sz w:val="20"/>
          <w:szCs w:val="20"/>
        </w:rPr>
        <w:t>,T</w:t>
      </w:r>
      <w:proofErr w:type="spellEnd"/>
      <w:r w:rsidRPr="00034543">
        <w:rPr>
          <w:rFonts w:ascii="Century Gothic" w:hAnsi="Century Gothic"/>
          <w:sz w:val="20"/>
          <w:szCs w:val="20"/>
        </w:rPr>
        <w:t>: Tensión reactiva de cortocircuito del transformador</w:t>
      </w:r>
    </w:p>
    <w:p w14:paraId="682C04D8"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S</w:t>
      </w:r>
      <w:r w:rsidRPr="00034543">
        <w:rPr>
          <w:rFonts w:ascii="Century Gothic" w:hAnsi="Century Gothic"/>
          <w:sz w:val="20"/>
          <w:szCs w:val="20"/>
          <w:vertAlign w:val="subscript"/>
        </w:rPr>
        <w:t>n</w:t>
      </w:r>
      <w:r w:rsidRPr="00034543">
        <w:rPr>
          <w:rFonts w:ascii="Century Gothic" w:hAnsi="Century Gothic"/>
          <w:sz w:val="20"/>
          <w:szCs w:val="20"/>
        </w:rPr>
        <w:t xml:space="preserve">: Potencia aparente del transformador, en </w:t>
      </w:r>
      <w:proofErr w:type="spellStart"/>
      <w:r w:rsidRPr="00034543">
        <w:rPr>
          <w:rFonts w:ascii="Century Gothic" w:hAnsi="Century Gothic"/>
          <w:sz w:val="20"/>
          <w:szCs w:val="20"/>
        </w:rPr>
        <w:t>kVA</w:t>
      </w:r>
      <w:proofErr w:type="spellEnd"/>
    </w:p>
    <w:p w14:paraId="77B9447D" w14:textId="40B8C0A5"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198565B9"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En el caso de introducir la intensidad de cortocircuito en cabecera, se estima la resistencia y reactancia de la acometida aguas arriba que genere la intensidad de cortocircuito indicada.</w:t>
      </w:r>
    </w:p>
    <w:p w14:paraId="2D9C3CDB" w14:textId="77777777" w:rsidR="00034543" w:rsidRPr="00034543" w:rsidRDefault="00034543" w:rsidP="00034543">
      <w:pPr>
        <w:spacing w:after="0" w:line="2" w:lineRule="auto"/>
        <w:rPr>
          <w:rFonts w:ascii="Century Gothic" w:hAnsi="Century Gothic"/>
          <w:sz w:val="20"/>
          <w:szCs w:val="20"/>
        </w:rPr>
      </w:pPr>
      <w:bookmarkStart w:id="6" w:name="PROJ:1_anexo:1:3:_RC_:2"/>
      <w:bookmarkEnd w:id="6"/>
    </w:p>
    <w:p w14:paraId="5DD75E72" w14:textId="77777777" w:rsidR="00034543" w:rsidRPr="00034543" w:rsidRDefault="00034543" w:rsidP="00034543">
      <w:pPr>
        <w:pStyle w:val="CAP3"/>
        <w:keepNext/>
        <w:rPr>
          <w:rFonts w:ascii="Century Gothic" w:hAnsi="Century Gothic"/>
          <w:sz w:val="20"/>
          <w:szCs w:val="20"/>
        </w:rPr>
      </w:pPr>
      <w:r w:rsidRPr="00034543">
        <w:rPr>
          <w:rFonts w:ascii="Century Gothic" w:hAnsi="Century Gothic"/>
          <w:sz w:val="20"/>
          <w:szCs w:val="20"/>
        </w:rPr>
        <w:t>2. Cálculo de las protecciones</w:t>
      </w:r>
    </w:p>
    <w:p w14:paraId="2A4F20CB" w14:textId="77777777" w:rsidR="00034543" w:rsidRPr="00034543" w:rsidRDefault="00034543" w:rsidP="00034543">
      <w:pPr>
        <w:spacing w:after="0" w:line="2" w:lineRule="auto"/>
        <w:rPr>
          <w:rFonts w:ascii="Century Gothic" w:hAnsi="Century Gothic"/>
          <w:sz w:val="20"/>
          <w:szCs w:val="20"/>
        </w:rPr>
      </w:pPr>
      <w:bookmarkStart w:id="7" w:name="PROJ:1_anexo:1:3:_RC_:2:1"/>
      <w:bookmarkEnd w:id="7"/>
    </w:p>
    <w:p w14:paraId="38A9DC5F"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2.1. Fusibles</w:t>
      </w:r>
    </w:p>
    <w:p w14:paraId="6777ED12"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Los fusibles protegen a los conductores frente a sobrecargas y cortocircuitos.</w:t>
      </w:r>
    </w:p>
    <w:p w14:paraId="59D35E97" w14:textId="041B5E31"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Se comprueba que la protección frente a sobrecargas cumple que:</w:t>
      </w:r>
    </w:p>
    <w:p w14:paraId="1CE09DDA" w14:textId="77777777"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78F39851" wp14:editId="3427667E">
            <wp:extent cx="752400" cy="234000"/>
            <wp:effectExtent l="0" t="0" r="0" b="0"/>
            <wp:docPr id="289" name="0 Imagen" descr="image10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4.wmf"/>
                    <pic:cNvPicPr/>
                  </pic:nvPicPr>
                  <pic:blipFill>
                    <a:blip r:embed="rId27"/>
                    <a:stretch>
                      <a:fillRect/>
                    </a:stretch>
                  </pic:blipFill>
                  <pic:spPr>
                    <a:xfrm>
                      <a:off x="0" y="0"/>
                      <a:ext cx="752400" cy="234000"/>
                    </a:xfrm>
                    <a:prstGeom prst="rect">
                      <a:avLst/>
                    </a:prstGeom>
                  </pic:spPr>
                </pic:pic>
              </a:graphicData>
            </a:graphic>
          </wp:inline>
        </w:drawing>
      </w:r>
    </w:p>
    <w:p w14:paraId="7014633F"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59306AC9"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317D8773" w14:textId="77777777"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6693CE68" wp14:editId="4F62556E">
            <wp:extent cx="763200" cy="219600"/>
            <wp:effectExtent l="0" t="0" r="0" b="0"/>
            <wp:docPr id="290" name="0 Imagen" descr="image10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5.wmf"/>
                    <pic:cNvPicPr/>
                  </pic:nvPicPr>
                  <pic:blipFill>
                    <a:blip r:embed="rId28"/>
                    <a:stretch>
                      <a:fillRect/>
                    </a:stretch>
                  </pic:blipFill>
                  <pic:spPr>
                    <a:xfrm>
                      <a:off x="0" y="0"/>
                      <a:ext cx="763200" cy="219600"/>
                    </a:xfrm>
                    <a:prstGeom prst="rect">
                      <a:avLst/>
                    </a:prstGeom>
                  </pic:spPr>
                </pic:pic>
              </a:graphicData>
            </a:graphic>
          </wp:inline>
        </w:drawing>
      </w:r>
    </w:p>
    <w:p w14:paraId="37C205DE"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lastRenderedPageBreak/>
        <w:t xml:space="preserve"> </w:t>
      </w:r>
    </w:p>
    <w:p w14:paraId="2967ED3E"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130523F7"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4741764C"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I</w:t>
      </w:r>
      <w:r w:rsidRPr="00034543">
        <w:rPr>
          <w:rFonts w:ascii="Century Gothic" w:hAnsi="Century Gothic"/>
          <w:sz w:val="20"/>
          <w:szCs w:val="20"/>
          <w:vertAlign w:val="subscript"/>
        </w:rPr>
        <w:t>c</w:t>
      </w:r>
      <w:proofErr w:type="spellEnd"/>
      <w:r w:rsidRPr="00034543">
        <w:rPr>
          <w:rFonts w:ascii="Century Gothic" w:hAnsi="Century Gothic"/>
          <w:sz w:val="20"/>
          <w:szCs w:val="20"/>
        </w:rPr>
        <w:t>: Intensidad que circula por el circuito, en A</w:t>
      </w:r>
    </w:p>
    <w:p w14:paraId="35642AF6"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I</w:t>
      </w:r>
      <w:r w:rsidRPr="00034543">
        <w:rPr>
          <w:rFonts w:ascii="Century Gothic" w:hAnsi="Century Gothic"/>
          <w:sz w:val="20"/>
          <w:szCs w:val="20"/>
          <w:vertAlign w:val="subscript"/>
        </w:rPr>
        <w:t>n</w:t>
      </w:r>
      <w:r w:rsidRPr="00034543">
        <w:rPr>
          <w:rFonts w:ascii="Century Gothic" w:hAnsi="Century Gothic"/>
          <w:sz w:val="20"/>
          <w:szCs w:val="20"/>
        </w:rPr>
        <w:t>: Intensidad nominal del dispositivo de protección, en A</w:t>
      </w:r>
    </w:p>
    <w:p w14:paraId="5ED0E1AD"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I</w:t>
      </w:r>
      <w:r w:rsidRPr="00034543">
        <w:rPr>
          <w:rFonts w:ascii="Century Gothic" w:hAnsi="Century Gothic"/>
          <w:sz w:val="20"/>
          <w:szCs w:val="20"/>
          <w:vertAlign w:val="subscript"/>
        </w:rPr>
        <w:t>z</w:t>
      </w:r>
      <w:proofErr w:type="spellEnd"/>
      <w:r w:rsidRPr="00034543">
        <w:rPr>
          <w:rFonts w:ascii="Century Gothic" w:hAnsi="Century Gothic"/>
          <w:sz w:val="20"/>
          <w:szCs w:val="20"/>
        </w:rPr>
        <w:t>: Intensidad máxima admisible del conductor, en las condiciones de instalación, en A</w:t>
      </w:r>
    </w:p>
    <w:p w14:paraId="0E6EA08A"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I</w:t>
      </w:r>
      <w:r w:rsidRPr="00034543">
        <w:rPr>
          <w:rFonts w:ascii="Century Gothic" w:hAnsi="Century Gothic"/>
          <w:sz w:val="20"/>
          <w:szCs w:val="20"/>
          <w:vertAlign w:val="subscript"/>
        </w:rPr>
        <w:t>2</w:t>
      </w:r>
      <w:r w:rsidRPr="00034543">
        <w:rPr>
          <w:rFonts w:ascii="Century Gothic" w:hAnsi="Century Gothic"/>
          <w:sz w:val="20"/>
          <w:szCs w:val="20"/>
        </w:rPr>
        <w:t xml:space="preserve">: Intensidad de funcionamiento de la protección, en A. En el caso de los fusibles de tipo </w:t>
      </w:r>
      <w:proofErr w:type="spellStart"/>
      <w:r w:rsidRPr="00034543">
        <w:rPr>
          <w:rFonts w:ascii="Century Gothic" w:hAnsi="Century Gothic"/>
          <w:sz w:val="20"/>
          <w:szCs w:val="20"/>
        </w:rPr>
        <w:t>gG</w:t>
      </w:r>
      <w:proofErr w:type="spellEnd"/>
      <w:r w:rsidRPr="00034543">
        <w:rPr>
          <w:rFonts w:ascii="Century Gothic" w:hAnsi="Century Gothic"/>
          <w:sz w:val="20"/>
          <w:szCs w:val="20"/>
        </w:rPr>
        <w:t xml:space="preserve"> se toma igual a 1,6 veces la intensidad nominal del fusible.</w:t>
      </w:r>
    </w:p>
    <w:p w14:paraId="4A0821F7" w14:textId="7B687C83"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350BEC1B" w14:textId="77777777" w:rsidR="00034543" w:rsidRPr="00034543" w:rsidRDefault="00034543" w:rsidP="00034543">
      <w:pPr>
        <w:pStyle w:val="CUERPOTEXTO"/>
        <w:spacing w:after="62"/>
        <w:rPr>
          <w:rFonts w:ascii="Century Gothic" w:hAnsi="Century Gothic"/>
          <w:sz w:val="20"/>
          <w:szCs w:val="20"/>
        </w:rPr>
      </w:pPr>
      <w:r w:rsidRPr="00034543">
        <w:rPr>
          <w:rFonts w:ascii="Century Gothic" w:hAnsi="Century Gothic"/>
          <w:sz w:val="20"/>
          <w:szCs w:val="20"/>
        </w:rPr>
        <w:t>Frente a cortocircuito se verifica que los fusibles cumplen que:</w:t>
      </w:r>
    </w:p>
    <w:p w14:paraId="256D8673" w14:textId="77777777" w:rsidR="00034543" w:rsidRPr="00034543" w:rsidRDefault="00034543" w:rsidP="00034543">
      <w:pPr>
        <w:pStyle w:val="CUERPOTEXTO"/>
        <w:keepNext/>
        <w:spacing w:after="182"/>
        <w:ind w:left="556" w:hanging="272"/>
        <w:rPr>
          <w:rFonts w:ascii="Century Gothic" w:hAnsi="Century Gothic"/>
          <w:sz w:val="20"/>
          <w:szCs w:val="20"/>
        </w:rPr>
      </w:pPr>
      <w:r w:rsidRPr="00034543">
        <w:rPr>
          <w:rFonts w:ascii="Century Gothic" w:hAnsi="Century Gothic"/>
          <w:sz w:val="20"/>
          <w:szCs w:val="20"/>
        </w:rPr>
        <w:t>a)</w:t>
      </w:r>
      <w:r w:rsidRPr="00034543">
        <w:rPr>
          <w:rFonts w:ascii="Century Gothic" w:hAnsi="Century Gothic"/>
          <w:sz w:val="20"/>
          <w:szCs w:val="20"/>
        </w:rPr>
        <w:tab/>
        <w:t>El poder de corte del fusible "</w:t>
      </w:r>
      <w:proofErr w:type="spellStart"/>
      <w:r w:rsidRPr="00034543">
        <w:rPr>
          <w:rFonts w:ascii="Century Gothic" w:hAnsi="Century Gothic"/>
          <w:sz w:val="20"/>
          <w:szCs w:val="20"/>
        </w:rPr>
        <w:t>Icu</w:t>
      </w:r>
      <w:proofErr w:type="spellEnd"/>
      <w:r w:rsidRPr="00034543">
        <w:rPr>
          <w:rFonts w:ascii="Century Gothic" w:hAnsi="Century Gothic"/>
          <w:sz w:val="20"/>
          <w:szCs w:val="20"/>
        </w:rPr>
        <w:t>" es mayor que la máxima intensidad de cortocircuito que puede presentarse.</w:t>
      </w:r>
    </w:p>
    <w:p w14:paraId="75CBBDEB" w14:textId="77777777" w:rsidR="00034543" w:rsidRPr="00034543" w:rsidRDefault="00034543" w:rsidP="00034543">
      <w:pPr>
        <w:pStyle w:val="CUERPOTEXTO"/>
        <w:keepNext/>
        <w:ind w:left="283"/>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t>Cualquier intensidad de cortocircuito que puede presentarse se debe interrumpir en un tiempo inferior al que provocaría que el conductor alcanzase su temperatura límite (160°C para cables con aislamientos termoplásticos y 250°C para cables con aislamientos termoestables), comprobándose que:</w:t>
      </w:r>
    </w:p>
    <w:p w14:paraId="2441DFE7" w14:textId="77777777" w:rsidR="00034543" w:rsidRPr="00034543" w:rsidRDefault="00034543" w:rsidP="00034543">
      <w:pPr>
        <w:pStyle w:val="CUERPOTEXTO"/>
        <w:keepNext/>
        <w:rPr>
          <w:rFonts w:ascii="Century Gothic" w:hAnsi="Century Gothic"/>
          <w:sz w:val="20"/>
          <w:szCs w:val="20"/>
        </w:rPr>
      </w:pPr>
      <w:r w:rsidRPr="00034543">
        <w:rPr>
          <w:rFonts w:ascii="Century Gothic" w:hAnsi="Century Gothic"/>
          <w:sz w:val="20"/>
          <w:szCs w:val="20"/>
        </w:rPr>
        <w:t xml:space="preserve"> </w:t>
      </w:r>
    </w:p>
    <w:p w14:paraId="0E375A64" w14:textId="77777777" w:rsidR="00034543" w:rsidRPr="00034543" w:rsidRDefault="00034543" w:rsidP="00034543">
      <w:pPr>
        <w:pStyle w:val="CUERPOTEXTO"/>
        <w:spacing w:after="0"/>
        <w:ind w:left="283"/>
        <w:jc w:val="center"/>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r>
      <w:r w:rsidRPr="00034543">
        <w:rPr>
          <w:rFonts w:ascii="Century Gothic" w:hAnsi="Century Gothic"/>
          <w:noProof/>
          <w:sz w:val="20"/>
          <w:szCs w:val="20"/>
        </w:rPr>
        <w:drawing>
          <wp:inline distT="0" distB="0" distL="0" distR="0" wp14:anchorId="0A743B26" wp14:editId="280DE0A5">
            <wp:extent cx="619200" cy="244800"/>
            <wp:effectExtent l="0" t="0" r="0" b="0"/>
            <wp:docPr id="291" name="0 Imagen" descr="image10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6.wmf"/>
                    <pic:cNvPicPr/>
                  </pic:nvPicPr>
                  <pic:blipFill>
                    <a:blip r:embed="rId29"/>
                    <a:stretch>
                      <a:fillRect/>
                    </a:stretch>
                  </pic:blipFill>
                  <pic:spPr>
                    <a:xfrm>
                      <a:off x="0" y="0"/>
                      <a:ext cx="619200" cy="244800"/>
                    </a:xfrm>
                    <a:prstGeom prst="rect">
                      <a:avLst/>
                    </a:prstGeom>
                  </pic:spPr>
                </pic:pic>
              </a:graphicData>
            </a:graphic>
          </wp:inline>
        </w:drawing>
      </w:r>
    </w:p>
    <w:p w14:paraId="7C936E04"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3EF0786E"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2A48D9DF" w14:textId="77777777" w:rsidR="00034543" w:rsidRPr="00034543" w:rsidRDefault="00034543" w:rsidP="00034543">
      <w:pPr>
        <w:pStyle w:val="CUERPOTEXTO"/>
        <w:spacing w:after="0"/>
        <w:ind w:left="283"/>
        <w:jc w:val="center"/>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r>
      <w:r w:rsidRPr="00034543">
        <w:rPr>
          <w:rFonts w:ascii="Century Gothic" w:hAnsi="Century Gothic"/>
          <w:noProof/>
          <w:sz w:val="20"/>
          <w:szCs w:val="20"/>
        </w:rPr>
        <w:drawing>
          <wp:inline distT="0" distB="0" distL="0" distR="0" wp14:anchorId="376FEA7D" wp14:editId="5B83A15D">
            <wp:extent cx="489600" cy="244800"/>
            <wp:effectExtent l="0" t="0" r="0" b="0"/>
            <wp:docPr id="292" name="0 Imagen" descr="image10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7.wmf"/>
                    <pic:cNvPicPr/>
                  </pic:nvPicPr>
                  <pic:blipFill>
                    <a:blip r:embed="rId30"/>
                    <a:stretch>
                      <a:fillRect/>
                    </a:stretch>
                  </pic:blipFill>
                  <pic:spPr>
                    <a:xfrm>
                      <a:off x="0" y="0"/>
                      <a:ext cx="489600" cy="244800"/>
                    </a:xfrm>
                    <a:prstGeom prst="rect">
                      <a:avLst/>
                    </a:prstGeom>
                  </pic:spPr>
                </pic:pic>
              </a:graphicData>
            </a:graphic>
          </wp:inline>
        </w:drawing>
      </w:r>
    </w:p>
    <w:p w14:paraId="47DB058C"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387094EA" w14:textId="77777777" w:rsidR="00034543" w:rsidRPr="00034543" w:rsidRDefault="00034543" w:rsidP="00034543">
      <w:pPr>
        <w:pStyle w:val="CUERPOTEXTO"/>
        <w:keepNext/>
        <w:spacing w:after="0"/>
        <w:ind w:left="283"/>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t>siendo:</w:t>
      </w:r>
    </w:p>
    <w:p w14:paraId="520DB2AB"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728C25E8" w14:textId="77777777" w:rsidR="00034543" w:rsidRPr="00034543" w:rsidRDefault="00034543" w:rsidP="00034543">
      <w:pPr>
        <w:pStyle w:val="CUERPOTEXTO"/>
        <w:ind w:left="567"/>
        <w:rPr>
          <w:rFonts w:ascii="Century Gothic" w:hAnsi="Century Gothic"/>
          <w:sz w:val="20"/>
          <w:szCs w:val="20"/>
        </w:rPr>
      </w:pPr>
      <w:proofErr w:type="spellStart"/>
      <w:r w:rsidRPr="00034543">
        <w:rPr>
          <w:rFonts w:ascii="Century Gothic" w:hAnsi="Century Gothic"/>
          <w:sz w:val="20"/>
          <w:szCs w:val="20"/>
        </w:rPr>
        <w:t>I</w:t>
      </w:r>
      <w:r w:rsidRPr="00034543">
        <w:rPr>
          <w:rFonts w:ascii="Century Gothic" w:hAnsi="Century Gothic"/>
          <w:sz w:val="20"/>
          <w:szCs w:val="20"/>
          <w:vertAlign w:val="subscript"/>
        </w:rPr>
        <w:t>cc</w:t>
      </w:r>
      <w:proofErr w:type="spellEnd"/>
      <w:r w:rsidRPr="00034543">
        <w:rPr>
          <w:rFonts w:ascii="Century Gothic" w:hAnsi="Century Gothic"/>
          <w:sz w:val="20"/>
          <w:szCs w:val="20"/>
        </w:rPr>
        <w:t>: Intensidad de cortocircuito en la línea que protege el fusible, en A</w:t>
      </w:r>
    </w:p>
    <w:p w14:paraId="059722AE" w14:textId="77777777" w:rsidR="00034543" w:rsidRPr="00034543" w:rsidRDefault="00034543" w:rsidP="00034543">
      <w:pPr>
        <w:pStyle w:val="CUERPOTEXTO"/>
        <w:ind w:left="567"/>
        <w:rPr>
          <w:rFonts w:ascii="Century Gothic" w:hAnsi="Century Gothic"/>
          <w:sz w:val="20"/>
          <w:szCs w:val="20"/>
        </w:rPr>
      </w:pPr>
      <w:proofErr w:type="spellStart"/>
      <w:r w:rsidRPr="00034543">
        <w:rPr>
          <w:rFonts w:ascii="Century Gothic" w:hAnsi="Century Gothic"/>
          <w:sz w:val="20"/>
          <w:szCs w:val="20"/>
        </w:rPr>
        <w:t>I</w:t>
      </w:r>
      <w:r w:rsidRPr="00034543">
        <w:rPr>
          <w:rFonts w:ascii="Century Gothic" w:hAnsi="Century Gothic"/>
          <w:sz w:val="20"/>
          <w:szCs w:val="20"/>
          <w:vertAlign w:val="subscript"/>
        </w:rPr>
        <w:t>f</w:t>
      </w:r>
      <w:proofErr w:type="spellEnd"/>
      <w:r w:rsidRPr="00034543">
        <w:rPr>
          <w:rFonts w:ascii="Century Gothic" w:hAnsi="Century Gothic"/>
          <w:sz w:val="20"/>
          <w:szCs w:val="20"/>
        </w:rPr>
        <w:t>: Intensidad de fusión del fusible en 5 segundos, en A</w:t>
      </w:r>
    </w:p>
    <w:p w14:paraId="108444AE" w14:textId="422A0731" w:rsidR="00034543" w:rsidRPr="00034543" w:rsidRDefault="00034543" w:rsidP="00034543">
      <w:pPr>
        <w:pStyle w:val="CUERPOTEXTO"/>
        <w:ind w:left="567"/>
        <w:rPr>
          <w:rFonts w:ascii="Century Gothic" w:hAnsi="Century Gothic"/>
          <w:sz w:val="20"/>
          <w:szCs w:val="20"/>
        </w:rPr>
      </w:pPr>
      <w:r w:rsidRPr="00034543">
        <w:rPr>
          <w:rFonts w:ascii="Century Gothic" w:hAnsi="Century Gothic"/>
          <w:sz w:val="20"/>
          <w:szCs w:val="20"/>
        </w:rPr>
        <w:t>I</w:t>
      </w:r>
      <w:r w:rsidRPr="00034543">
        <w:rPr>
          <w:rFonts w:ascii="Century Gothic" w:hAnsi="Century Gothic"/>
          <w:sz w:val="20"/>
          <w:szCs w:val="20"/>
          <w:vertAlign w:val="subscript"/>
        </w:rPr>
        <w:t>cc</w:t>
      </w:r>
      <w:r w:rsidRPr="00034543">
        <w:rPr>
          <w:rFonts w:ascii="Century Gothic" w:hAnsi="Century Gothic"/>
          <w:sz w:val="20"/>
          <w:szCs w:val="20"/>
        </w:rPr>
        <w:t>,5s: Intensidad de cortocircuito en el cable durante el tiempo máximo de 5 segundos, en A. Se calcula mediante la expresión:</w:t>
      </w:r>
    </w:p>
    <w:p w14:paraId="3D4B8421"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6FA3EF48" w14:textId="5AC61363" w:rsidR="00034543" w:rsidRPr="00034543" w:rsidRDefault="00034543" w:rsidP="00034543">
      <w:pPr>
        <w:pStyle w:val="CUERPOTEXTO"/>
        <w:spacing w:after="0"/>
        <w:ind w:left="283"/>
        <w:jc w:val="center"/>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r>
      <w:r w:rsidRPr="00034543">
        <w:rPr>
          <w:rFonts w:ascii="Century Gothic" w:hAnsi="Century Gothic"/>
          <w:noProof/>
          <w:sz w:val="20"/>
          <w:szCs w:val="20"/>
        </w:rPr>
        <w:drawing>
          <wp:inline distT="0" distB="0" distL="0" distR="0" wp14:anchorId="63D25276" wp14:editId="16B2655E">
            <wp:extent cx="637200" cy="421200"/>
            <wp:effectExtent l="0" t="0" r="0" b="0"/>
            <wp:docPr id="293" name="0 Imagen" descr="image10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8.wmf"/>
                    <pic:cNvPicPr/>
                  </pic:nvPicPr>
                  <pic:blipFill>
                    <a:blip r:embed="rId31"/>
                    <a:stretch>
                      <a:fillRect/>
                    </a:stretch>
                  </pic:blipFill>
                  <pic:spPr>
                    <a:xfrm>
                      <a:off x="0" y="0"/>
                      <a:ext cx="637200" cy="421200"/>
                    </a:xfrm>
                    <a:prstGeom prst="rect">
                      <a:avLst/>
                    </a:prstGeom>
                  </pic:spPr>
                </pic:pic>
              </a:graphicData>
            </a:graphic>
          </wp:inline>
        </w:drawing>
      </w:r>
    </w:p>
    <w:p w14:paraId="7F1F9A95" w14:textId="77777777" w:rsidR="00034543" w:rsidRPr="00034543" w:rsidRDefault="00034543" w:rsidP="00034543">
      <w:pPr>
        <w:pStyle w:val="CUERPOTEXTO"/>
        <w:keepNext/>
        <w:spacing w:after="0"/>
        <w:ind w:left="283"/>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t>siendo:</w:t>
      </w:r>
    </w:p>
    <w:p w14:paraId="7A7A4907"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405077F8" w14:textId="77777777" w:rsidR="00034543" w:rsidRPr="00034543" w:rsidRDefault="00034543" w:rsidP="00034543">
      <w:pPr>
        <w:pStyle w:val="CUERPOTEXTO"/>
        <w:ind w:left="567"/>
        <w:rPr>
          <w:rFonts w:ascii="Century Gothic" w:hAnsi="Century Gothic"/>
          <w:sz w:val="20"/>
          <w:szCs w:val="20"/>
        </w:rPr>
      </w:pPr>
      <w:r w:rsidRPr="00034543">
        <w:rPr>
          <w:rFonts w:ascii="Century Gothic" w:hAnsi="Century Gothic"/>
          <w:sz w:val="20"/>
          <w:szCs w:val="20"/>
        </w:rPr>
        <w:t>S: Sección del conductor, en mm²</w:t>
      </w:r>
    </w:p>
    <w:p w14:paraId="6A174A9F" w14:textId="77777777" w:rsidR="00034543" w:rsidRPr="00034543" w:rsidRDefault="00034543" w:rsidP="00034543">
      <w:pPr>
        <w:pStyle w:val="CUERPOTEXTO"/>
        <w:ind w:left="567"/>
        <w:rPr>
          <w:rFonts w:ascii="Century Gothic" w:hAnsi="Century Gothic"/>
          <w:sz w:val="20"/>
          <w:szCs w:val="20"/>
        </w:rPr>
      </w:pPr>
      <w:r w:rsidRPr="00034543">
        <w:rPr>
          <w:rFonts w:ascii="Century Gothic" w:hAnsi="Century Gothic"/>
          <w:sz w:val="20"/>
          <w:szCs w:val="20"/>
        </w:rPr>
        <w:t>t: tiempo de duración del cortocircuito, en s</w:t>
      </w:r>
    </w:p>
    <w:p w14:paraId="1A969453" w14:textId="77777777" w:rsidR="00034543" w:rsidRPr="00034543" w:rsidRDefault="00034543" w:rsidP="00034543">
      <w:pPr>
        <w:pStyle w:val="CUERPOTEXTO"/>
        <w:ind w:left="567"/>
        <w:rPr>
          <w:rFonts w:ascii="Century Gothic" w:hAnsi="Century Gothic"/>
          <w:sz w:val="20"/>
          <w:szCs w:val="20"/>
        </w:rPr>
      </w:pPr>
      <w:r w:rsidRPr="00034543">
        <w:rPr>
          <w:rFonts w:ascii="Century Gothic" w:hAnsi="Century Gothic"/>
          <w:sz w:val="20"/>
          <w:szCs w:val="20"/>
        </w:rPr>
        <w:t>k: constante que depende del material y aislamiento del conductor</w:t>
      </w:r>
    </w:p>
    <w:p w14:paraId="1DC4F079"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274A0DE7"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341"/>
        <w:gridCol w:w="478"/>
        <w:gridCol w:w="496"/>
      </w:tblGrid>
      <w:tr w:rsidR="00034543" w:rsidRPr="00034543" w14:paraId="36517804" w14:textId="77777777" w:rsidTr="00AA4D30">
        <w:trPr>
          <w:cantSplit/>
          <w:jc w:val="center"/>
        </w:trPr>
        <w:tc>
          <w:tcPr>
            <w:tcW w:w="0" w:type="auto"/>
            <w:tcMar>
              <w:top w:w="17" w:type="dxa"/>
              <w:left w:w="6" w:type="dxa"/>
              <w:bottom w:w="23" w:type="dxa"/>
              <w:right w:w="11" w:type="dxa"/>
            </w:tcMar>
            <w:vAlign w:val="center"/>
          </w:tcPr>
          <w:p w14:paraId="5F041661" w14:textId="77777777" w:rsidR="00034543" w:rsidRPr="00034543" w:rsidRDefault="00034543" w:rsidP="00AA4D30">
            <w:pPr>
              <w:spacing w:after="0" w:line="240" w:lineRule="auto"/>
              <w:rPr>
                <w:rFonts w:ascii="Century Gothic" w:hAnsi="Century Gothic" w:cs="Arial"/>
                <w:sz w:val="20"/>
                <w:szCs w:val="20"/>
              </w:rPr>
            </w:pPr>
            <w:r w:rsidRPr="00034543">
              <w:rPr>
                <w:rFonts w:ascii="Century Gothic" w:hAnsi="Century Gothic" w:cs="Arial"/>
                <w:sz w:val="20"/>
                <w:szCs w:val="20"/>
              </w:rPr>
              <w:t xml:space="preserve"> </w:t>
            </w:r>
          </w:p>
        </w:tc>
        <w:tc>
          <w:tcPr>
            <w:tcW w:w="0" w:type="auto"/>
            <w:noWrap/>
            <w:vAlign w:val="center"/>
          </w:tcPr>
          <w:p w14:paraId="3ADB81AC"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sz w:val="20"/>
                <w:szCs w:val="20"/>
              </w:rPr>
              <w:t>PVC</w:t>
            </w:r>
          </w:p>
        </w:tc>
        <w:tc>
          <w:tcPr>
            <w:tcW w:w="0" w:type="auto"/>
            <w:noWrap/>
            <w:vAlign w:val="center"/>
          </w:tcPr>
          <w:p w14:paraId="120A75AF"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sz w:val="20"/>
                <w:szCs w:val="20"/>
              </w:rPr>
              <w:t>XLPE</w:t>
            </w:r>
          </w:p>
        </w:tc>
      </w:tr>
      <w:tr w:rsidR="00034543" w:rsidRPr="00034543" w14:paraId="2DCC0621" w14:textId="77777777" w:rsidTr="00AA4D30">
        <w:trPr>
          <w:cantSplit/>
          <w:jc w:val="center"/>
        </w:trPr>
        <w:tc>
          <w:tcPr>
            <w:tcW w:w="0" w:type="auto"/>
            <w:tcBorders>
              <w:bottom w:val="single" w:sz="2" w:space="0" w:color="000000"/>
            </w:tcBorders>
            <w:noWrap/>
            <w:vAlign w:val="center"/>
          </w:tcPr>
          <w:p w14:paraId="6E760931"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sz w:val="20"/>
                <w:szCs w:val="20"/>
              </w:rPr>
              <w:t>Cu</w:t>
            </w:r>
          </w:p>
        </w:tc>
        <w:tc>
          <w:tcPr>
            <w:tcW w:w="0" w:type="auto"/>
            <w:tcBorders>
              <w:bottom w:val="single" w:sz="2" w:space="0" w:color="000000"/>
            </w:tcBorders>
            <w:noWrap/>
            <w:vAlign w:val="center"/>
          </w:tcPr>
          <w:p w14:paraId="414B918A"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sz w:val="20"/>
                <w:szCs w:val="20"/>
              </w:rPr>
              <w:t>115</w:t>
            </w:r>
          </w:p>
        </w:tc>
        <w:tc>
          <w:tcPr>
            <w:tcW w:w="0" w:type="auto"/>
            <w:tcBorders>
              <w:bottom w:val="single" w:sz="2" w:space="0" w:color="000000"/>
            </w:tcBorders>
            <w:noWrap/>
            <w:vAlign w:val="center"/>
          </w:tcPr>
          <w:p w14:paraId="0B1B34FA"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sz w:val="20"/>
                <w:szCs w:val="20"/>
              </w:rPr>
              <w:t>143</w:t>
            </w:r>
          </w:p>
        </w:tc>
      </w:tr>
      <w:tr w:rsidR="00034543" w:rsidRPr="00034543" w14:paraId="5AB0DB8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13F962"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sz w:val="20"/>
                <w:szCs w:val="20"/>
              </w:rPr>
              <w: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2CC77"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sz w:val="20"/>
                <w:szCs w:val="20"/>
              </w:rPr>
              <w:t>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ABCFC" w14:textId="77777777" w:rsidR="00034543" w:rsidRPr="00034543" w:rsidRDefault="00034543" w:rsidP="00AA4D30">
            <w:pPr>
              <w:pStyle w:val="CUERPOTEXTOTABLA"/>
              <w:jc w:val="center"/>
              <w:rPr>
                <w:rFonts w:ascii="Century Gothic" w:hAnsi="Century Gothic"/>
                <w:sz w:val="20"/>
                <w:szCs w:val="20"/>
              </w:rPr>
            </w:pPr>
            <w:r w:rsidRPr="00034543">
              <w:rPr>
                <w:rFonts w:ascii="Century Gothic" w:hAnsi="Century Gothic"/>
                <w:sz w:val="20"/>
                <w:szCs w:val="20"/>
              </w:rPr>
              <w:t>94</w:t>
            </w:r>
          </w:p>
        </w:tc>
      </w:tr>
    </w:tbl>
    <w:p w14:paraId="4DE28490" w14:textId="77777777" w:rsidR="00034543" w:rsidRPr="00034543" w:rsidRDefault="00034543" w:rsidP="00034543">
      <w:pPr>
        <w:spacing w:after="0" w:line="2" w:lineRule="auto"/>
        <w:rPr>
          <w:rFonts w:ascii="Century Gothic" w:hAnsi="Century Gothic"/>
          <w:sz w:val="20"/>
          <w:szCs w:val="20"/>
        </w:rPr>
      </w:pPr>
    </w:p>
    <w:p w14:paraId="06045CD6"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lastRenderedPageBreak/>
        <w:t xml:space="preserve"> </w:t>
      </w:r>
    </w:p>
    <w:p w14:paraId="706A2D05"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La longitud máxima de cable protegida por un fusible frente a cortocircuito se calcula como sigue:</w:t>
      </w:r>
    </w:p>
    <w:p w14:paraId="344E0A42"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30EC601E" w14:textId="77777777"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54E77B39" wp14:editId="18A302B4">
            <wp:extent cx="2303780" cy="783771"/>
            <wp:effectExtent l="0" t="0" r="1270" b="0"/>
            <wp:docPr id="294" name="0 Imagen" descr="image10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9.wmf"/>
                    <pic:cNvPicPr/>
                  </pic:nvPicPr>
                  <pic:blipFill>
                    <a:blip r:embed="rId32"/>
                    <a:stretch>
                      <a:fillRect/>
                    </a:stretch>
                  </pic:blipFill>
                  <pic:spPr>
                    <a:xfrm>
                      <a:off x="0" y="0"/>
                      <a:ext cx="2308211" cy="785278"/>
                    </a:xfrm>
                    <a:prstGeom prst="rect">
                      <a:avLst/>
                    </a:prstGeom>
                  </pic:spPr>
                </pic:pic>
              </a:graphicData>
            </a:graphic>
          </wp:inline>
        </w:drawing>
      </w:r>
    </w:p>
    <w:p w14:paraId="77302614"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0D31BC8A"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481AA391"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4101DCAC"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R</w:t>
      </w:r>
      <w:r w:rsidRPr="00034543">
        <w:rPr>
          <w:rFonts w:ascii="Century Gothic" w:hAnsi="Century Gothic"/>
          <w:sz w:val="20"/>
          <w:szCs w:val="20"/>
          <w:vertAlign w:val="subscript"/>
        </w:rPr>
        <w:t>f</w:t>
      </w:r>
      <w:r w:rsidRPr="00034543">
        <w:rPr>
          <w:rFonts w:ascii="Century Gothic" w:hAnsi="Century Gothic"/>
          <w:sz w:val="20"/>
          <w:szCs w:val="20"/>
        </w:rPr>
        <w:t xml:space="preserve">: Resistencia del conductor de fase, en </w:t>
      </w:r>
      <w:r w:rsidRPr="00034543">
        <w:rPr>
          <w:rFonts w:ascii="Century Gothic" w:hAnsi="Century Gothic" w:cs="Symbol"/>
          <w:sz w:val="20"/>
          <w:szCs w:val="20"/>
        </w:rPr>
        <w:t>W</w:t>
      </w:r>
      <w:r w:rsidRPr="00034543">
        <w:rPr>
          <w:rFonts w:ascii="Century Gothic" w:hAnsi="Century Gothic"/>
          <w:sz w:val="20"/>
          <w:szCs w:val="20"/>
        </w:rPr>
        <w:t>/km</w:t>
      </w:r>
    </w:p>
    <w:p w14:paraId="7F7B9B01"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R</w:t>
      </w:r>
      <w:r w:rsidRPr="00034543">
        <w:rPr>
          <w:rFonts w:ascii="Century Gothic" w:hAnsi="Century Gothic"/>
          <w:sz w:val="20"/>
          <w:szCs w:val="20"/>
          <w:vertAlign w:val="subscript"/>
        </w:rPr>
        <w:t>n</w:t>
      </w:r>
      <w:r w:rsidRPr="00034543">
        <w:rPr>
          <w:rFonts w:ascii="Century Gothic" w:hAnsi="Century Gothic"/>
          <w:sz w:val="20"/>
          <w:szCs w:val="20"/>
        </w:rPr>
        <w:t xml:space="preserve">: Resistencia del conductor de neutro, en </w:t>
      </w:r>
      <w:r w:rsidRPr="00034543">
        <w:rPr>
          <w:rFonts w:ascii="Century Gothic" w:hAnsi="Century Gothic" w:cs="Symbol"/>
          <w:sz w:val="20"/>
          <w:szCs w:val="20"/>
        </w:rPr>
        <w:t>W</w:t>
      </w:r>
      <w:r w:rsidRPr="00034543">
        <w:rPr>
          <w:rFonts w:ascii="Century Gothic" w:hAnsi="Century Gothic"/>
          <w:sz w:val="20"/>
          <w:szCs w:val="20"/>
        </w:rPr>
        <w:t>/km</w:t>
      </w:r>
    </w:p>
    <w:p w14:paraId="43F6847A"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X</w:t>
      </w:r>
      <w:r w:rsidRPr="00034543">
        <w:rPr>
          <w:rFonts w:ascii="Century Gothic" w:hAnsi="Century Gothic"/>
          <w:sz w:val="20"/>
          <w:szCs w:val="20"/>
          <w:vertAlign w:val="subscript"/>
        </w:rPr>
        <w:t>f</w:t>
      </w:r>
      <w:proofErr w:type="spellEnd"/>
      <w:r w:rsidRPr="00034543">
        <w:rPr>
          <w:rFonts w:ascii="Century Gothic" w:hAnsi="Century Gothic"/>
          <w:sz w:val="20"/>
          <w:szCs w:val="20"/>
        </w:rPr>
        <w:t xml:space="preserve">: Reactancia del conductor de fase, en </w:t>
      </w:r>
      <w:r w:rsidRPr="00034543">
        <w:rPr>
          <w:rFonts w:ascii="Century Gothic" w:hAnsi="Century Gothic" w:cs="Symbol"/>
          <w:sz w:val="20"/>
          <w:szCs w:val="20"/>
        </w:rPr>
        <w:t>W</w:t>
      </w:r>
      <w:r w:rsidRPr="00034543">
        <w:rPr>
          <w:rFonts w:ascii="Century Gothic" w:hAnsi="Century Gothic"/>
          <w:sz w:val="20"/>
          <w:szCs w:val="20"/>
        </w:rPr>
        <w:t>/km</w:t>
      </w:r>
    </w:p>
    <w:p w14:paraId="634513C3"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X</w:t>
      </w:r>
      <w:r w:rsidRPr="00034543">
        <w:rPr>
          <w:rFonts w:ascii="Century Gothic" w:hAnsi="Century Gothic"/>
          <w:sz w:val="20"/>
          <w:szCs w:val="20"/>
          <w:vertAlign w:val="subscript"/>
        </w:rPr>
        <w:t>n</w:t>
      </w:r>
      <w:proofErr w:type="spellEnd"/>
      <w:r w:rsidRPr="00034543">
        <w:rPr>
          <w:rFonts w:ascii="Century Gothic" w:hAnsi="Century Gothic"/>
          <w:sz w:val="20"/>
          <w:szCs w:val="20"/>
        </w:rPr>
        <w:t xml:space="preserve">: Reactancia del conductor de neutro, en </w:t>
      </w:r>
      <w:r w:rsidRPr="00034543">
        <w:rPr>
          <w:rFonts w:ascii="Century Gothic" w:hAnsi="Century Gothic" w:cs="Symbol"/>
          <w:sz w:val="20"/>
          <w:szCs w:val="20"/>
        </w:rPr>
        <w:t>W</w:t>
      </w:r>
      <w:r w:rsidRPr="00034543">
        <w:rPr>
          <w:rFonts w:ascii="Century Gothic" w:hAnsi="Century Gothic"/>
          <w:sz w:val="20"/>
          <w:szCs w:val="20"/>
        </w:rPr>
        <w:t>/km</w:t>
      </w:r>
    </w:p>
    <w:p w14:paraId="6C13F8B4"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5538FB90" w14:textId="77777777" w:rsidR="00034543" w:rsidRPr="00034543" w:rsidRDefault="00034543" w:rsidP="00034543">
      <w:pPr>
        <w:spacing w:after="0" w:line="2" w:lineRule="auto"/>
        <w:rPr>
          <w:rFonts w:ascii="Century Gothic" w:hAnsi="Century Gothic"/>
          <w:sz w:val="20"/>
          <w:szCs w:val="20"/>
        </w:rPr>
      </w:pPr>
      <w:bookmarkStart w:id="8" w:name="PROJ:1_anexo:1:3:_RC_:2:2"/>
      <w:bookmarkEnd w:id="8"/>
    </w:p>
    <w:p w14:paraId="0617ABFE"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2.2. Interruptores automáticos</w:t>
      </w:r>
    </w:p>
    <w:p w14:paraId="552DD93B"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Al igual que los fusibles, los interruptores automáticos protegen frente a sobrecargas y cortocircuito.</w:t>
      </w:r>
    </w:p>
    <w:p w14:paraId="4F94CD82" w14:textId="0D14479D"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Se comprueba que la protección frente a sobrecargas cumple que:</w:t>
      </w:r>
    </w:p>
    <w:p w14:paraId="1A9CDF9A" w14:textId="77777777"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74AF439F" wp14:editId="02C2225A">
            <wp:extent cx="752400" cy="234000"/>
            <wp:effectExtent l="0" t="0" r="0" b="0"/>
            <wp:docPr id="295" name="0 Imagen" descr="image1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0.wmf"/>
                    <pic:cNvPicPr/>
                  </pic:nvPicPr>
                  <pic:blipFill>
                    <a:blip r:embed="rId33"/>
                    <a:stretch>
                      <a:fillRect/>
                    </a:stretch>
                  </pic:blipFill>
                  <pic:spPr>
                    <a:xfrm>
                      <a:off x="0" y="0"/>
                      <a:ext cx="752400" cy="234000"/>
                    </a:xfrm>
                    <a:prstGeom prst="rect">
                      <a:avLst/>
                    </a:prstGeom>
                  </pic:spPr>
                </pic:pic>
              </a:graphicData>
            </a:graphic>
          </wp:inline>
        </w:drawing>
      </w:r>
    </w:p>
    <w:p w14:paraId="5F20AFA3" w14:textId="0F0B3AF4"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62E63DEB" w14:textId="2D273DC2" w:rsidR="00034543" w:rsidRPr="00034543" w:rsidRDefault="00034543" w:rsidP="00034543">
      <w:pPr>
        <w:pStyle w:val="CUERPOTEXTO"/>
        <w:spacing w:after="0"/>
        <w:jc w:val="center"/>
        <w:rPr>
          <w:rFonts w:ascii="Century Gothic" w:hAnsi="Century Gothic"/>
          <w:sz w:val="20"/>
          <w:szCs w:val="20"/>
        </w:rPr>
      </w:pPr>
      <w:r w:rsidRPr="00034543">
        <w:rPr>
          <w:rFonts w:ascii="Century Gothic" w:hAnsi="Century Gothic"/>
          <w:noProof/>
          <w:sz w:val="20"/>
          <w:szCs w:val="20"/>
        </w:rPr>
        <w:drawing>
          <wp:inline distT="0" distB="0" distL="0" distR="0" wp14:anchorId="6CAC8646" wp14:editId="31A81262">
            <wp:extent cx="763200" cy="219600"/>
            <wp:effectExtent l="0" t="0" r="0" b="0"/>
            <wp:docPr id="296" name="0 Imagen" descr="image10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5.wmf"/>
                    <pic:cNvPicPr/>
                  </pic:nvPicPr>
                  <pic:blipFill>
                    <a:blip r:embed="rId28"/>
                    <a:stretch>
                      <a:fillRect/>
                    </a:stretch>
                  </pic:blipFill>
                  <pic:spPr>
                    <a:xfrm>
                      <a:off x="0" y="0"/>
                      <a:ext cx="763200" cy="219600"/>
                    </a:xfrm>
                    <a:prstGeom prst="rect">
                      <a:avLst/>
                    </a:prstGeom>
                  </pic:spPr>
                </pic:pic>
              </a:graphicData>
            </a:graphic>
          </wp:inline>
        </w:drawing>
      </w:r>
    </w:p>
    <w:p w14:paraId="35E25EDA" w14:textId="77777777" w:rsidR="00034543" w:rsidRPr="00034543" w:rsidRDefault="00034543" w:rsidP="00034543">
      <w:pPr>
        <w:pStyle w:val="CUERPOTEXTO"/>
        <w:keepNext/>
        <w:spacing w:after="0"/>
        <w:rPr>
          <w:rFonts w:ascii="Century Gothic" w:hAnsi="Century Gothic"/>
          <w:sz w:val="20"/>
          <w:szCs w:val="20"/>
        </w:rPr>
      </w:pPr>
      <w:r w:rsidRPr="00034543">
        <w:rPr>
          <w:rFonts w:ascii="Century Gothic" w:hAnsi="Century Gothic"/>
          <w:sz w:val="20"/>
          <w:szCs w:val="20"/>
        </w:rPr>
        <w:t>siendo:</w:t>
      </w:r>
    </w:p>
    <w:p w14:paraId="485D9C0C"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4A3863CE" w14:textId="77777777" w:rsidR="00034543" w:rsidRPr="00034543" w:rsidRDefault="00034543" w:rsidP="00034543">
      <w:pPr>
        <w:pStyle w:val="CUERPOTEXTO"/>
        <w:ind w:left="283"/>
        <w:rPr>
          <w:rFonts w:ascii="Century Gothic" w:hAnsi="Century Gothic"/>
          <w:sz w:val="20"/>
          <w:szCs w:val="20"/>
        </w:rPr>
      </w:pPr>
      <w:proofErr w:type="spellStart"/>
      <w:r w:rsidRPr="00034543">
        <w:rPr>
          <w:rFonts w:ascii="Century Gothic" w:hAnsi="Century Gothic"/>
          <w:sz w:val="20"/>
          <w:szCs w:val="20"/>
        </w:rPr>
        <w:t>I</w:t>
      </w:r>
      <w:r w:rsidRPr="00034543">
        <w:rPr>
          <w:rFonts w:ascii="Century Gothic" w:hAnsi="Century Gothic"/>
          <w:sz w:val="20"/>
          <w:szCs w:val="20"/>
          <w:vertAlign w:val="subscript"/>
        </w:rPr>
        <w:t>c</w:t>
      </w:r>
      <w:proofErr w:type="spellEnd"/>
      <w:r w:rsidRPr="00034543">
        <w:rPr>
          <w:rFonts w:ascii="Century Gothic" w:hAnsi="Century Gothic"/>
          <w:sz w:val="20"/>
          <w:szCs w:val="20"/>
        </w:rPr>
        <w:t>: Intensidad que circula por el circuito, en A</w:t>
      </w:r>
    </w:p>
    <w:p w14:paraId="3E6CF239" w14:textId="2156148C"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I</w:t>
      </w:r>
      <w:r w:rsidRPr="00034543">
        <w:rPr>
          <w:rFonts w:ascii="Century Gothic" w:hAnsi="Century Gothic"/>
          <w:sz w:val="20"/>
          <w:szCs w:val="20"/>
          <w:vertAlign w:val="subscript"/>
        </w:rPr>
        <w:t>2</w:t>
      </w:r>
      <w:r w:rsidRPr="00034543">
        <w:rPr>
          <w:rFonts w:ascii="Century Gothic" w:hAnsi="Century Gothic"/>
          <w:sz w:val="20"/>
          <w:szCs w:val="20"/>
        </w:rPr>
        <w:t>: Intensidad de funcionamiento de la protección. En este caso, se toma igual a 1,45 veces la intensidad nominal del interruptor automático.</w:t>
      </w:r>
    </w:p>
    <w:p w14:paraId="74954E3E"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1EE7A30D" w14:textId="77777777" w:rsidR="00034543" w:rsidRPr="00034543" w:rsidRDefault="00034543" w:rsidP="00034543">
      <w:pPr>
        <w:pStyle w:val="CUERPOTEXTO"/>
        <w:spacing w:after="62"/>
        <w:rPr>
          <w:rFonts w:ascii="Century Gothic" w:hAnsi="Century Gothic"/>
          <w:sz w:val="20"/>
          <w:szCs w:val="20"/>
        </w:rPr>
      </w:pPr>
      <w:r w:rsidRPr="00034543">
        <w:rPr>
          <w:rFonts w:ascii="Century Gothic" w:hAnsi="Century Gothic"/>
          <w:sz w:val="20"/>
          <w:szCs w:val="20"/>
        </w:rPr>
        <w:t>Frente a cortocircuito se verifica que los interruptores automáticos cumplen que:</w:t>
      </w:r>
    </w:p>
    <w:p w14:paraId="3766ED62" w14:textId="77777777" w:rsidR="00034543" w:rsidRPr="00034543" w:rsidRDefault="00034543" w:rsidP="00034543">
      <w:pPr>
        <w:pStyle w:val="CUERPOTEXTO"/>
        <w:keepNext/>
        <w:spacing w:after="182"/>
        <w:ind w:left="556" w:hanging="272"/>
        <w:rPr>
          <w:rFonts w:ascii="Century Gothic" w:hAnsi="Century Gothic"/>
          <w:sz w:val="20"/>
          <w:szCs w:val="20"/>
        </w:rPr>
      </w:pPr>
      <w:r w:rsidRPr="00034543">
        <w:rPr>
          <w:rFonts w:ascii="Century Gothic" w:hAnsi="Century Gothic"/>
          <w:sz w:val="20"/>
          <w:szCs w:val="20"/>
        </w:rPr>
        <w:t>a)</w:t>
      </w:r>
      <w:r w:rsidRPr="00034543">
        <w:rPr>
          <w:rFonts w:ascii="Century Gothic" w:hAnsi="Century Gothic"/>
          <w:sz w:val="20"/>
          <w:szCs w:val="20"/>
        </w:rPr>
        <w:tab/>
        <w:t>El poder de corte del interruptor automático '</w:t>
      </w:r>
      <w:proofErr w:type="spellStart"/>
      <w:r w:rsidRPr="00034543">
        <w:rPr>
          <w:rFonts w:ascii="Century Gothic" w:hAnsi="Century Gothic"/>
          <w:sz w:val="20"/>
          <w:szCs w:val="20"/>
        </w:rPr>
        <w:t>Icu</w:t>
      </w:r>
      <w:proofErr w:type="spellEnd"/>
      <w:r w:rsidRPr="00034543">
        <w:rPr>
          <w:rFonts w:ascii="Century Gothic" w:hAnsi="Century Gothic"/>
          <w:sz w:val="20"/>
          <w:szCs w:val="20"/>
        </w:rPr>
        <w:t>' es mayor que la máxima intensidad de cortocircuito que puede presentarse en cabecera del circuito.</w:t>
      </w:r>
    </w:p>
    <w:p w14:paraId="02ADA345" w14:textId="77777777" w:rsidR="00034543" w:rsidRPr="00034543" w:rsidRDefault="00034543" w:rsidP="00034543">
      <w:pPr>
        <w:pStyle w:val="CUERPOTEXTO"/>
        <w:keepNext/>
        <w:ind w:left="283"/>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t>La intensidad de cortocircuito mínima en pie del circuito es superior a la intensidad de regulación del disparo electromagnético '</w:t>
      </w:r>
      <w:proofErr w:type="spellStart"/>
      <w:r w:rsidRPr="00034543">
        <w:rPr>
          <w:rFonts w:ascii="Century Gothic" w:hAnsi="Century Gothic"/>
          <w:sz w:val="20"/>
          <w:szCs w:val="20"/>
        </w:rPr>
        <w:t>Imag</w:t>
      </w:r>
      <w:proofErr w:type="spellEnd"/>
      <w:r w:rsidRPr="00034543">
        <w:rPr>
          <w:rFonts w:ascii="Century Gothic" w:hAnsi="Century Gothic"/>
          <w:sz w:val="20"/>
          <w:szCs w:val="20"/>
        </w:rPr>
        <w:t>' del interruptor automático según su tipo de curva.</w:t>
      </w:r>
    </w:p>
    <w:p w14:paraId="5A5D394C" w14:textId="77777777" w:rsidR="00034543" w:rsidRPr="00034543" w:rsidRDefault="00034543" w:rsidP="00034543">
      <w:pPr>
        <w:pStyle w:val="CUERPOTEXTO"/>
        <w:keepNext/>
        <w:rPr>
          <w:rFonts w:ascii="Century Gothic" w:hAnsi="Century Gothic"/>
          <w:sz w:val="20"/>
          <w:szCs w:val="20"/>
        </w:rPr>
      </w:pPr>
      <w:r w:rsidRPr="00034543">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866"/>
        <w:gridCol w:w="652"/>
      </w:tblGrid>
      <w:tr w:rsidR="00034543" w:rsidRPr="00034543" w14:paraId="176D1D4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56C1165" w14:textId="77777777" w:rsidR="00034543" w:rsidRPr="00034543" w:rsidRDefault="00034543" w:rsidP="00AA4D30">
            <w:pPr>
              <w:spacing w:after="0" w:line="240" w:lineRule="auto"/>
              <w:rPr>
                <w:rFonts w:ascii="Century Gothic" w:hAnsi="Century Gothic" w:cs="Arial"/>
                <w:sz w:val="20"/>
                <w:szCs w:val="20"/>
              </w:rPr>
            </w:pPr>
            <w:r w:rsidRPr="00034543">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14:paraId="5DE4390A" w14:textId="77777777" w:rsidR="00034543" w:rsidRPr="00034543" w:rsidRDefault="00034543" w:rsidP="00AA4D30">
            <w:pPr>
              <w:pStyle w:val="CUERPOTEXTOTABLA"/>
              <w:rPr>
                <w:rFonts w:ascii="Century Gothic" w:hAnsi="Century Gothic"/>
                <w:sz w:val="20"/>
                <w:szCs w:val="20"/>
              </w:rPr>
            </w:pPr>
            <w:proofErr w:type="spellStart"/>
            <w:r w:rsidRPr="00034543">
              <w:rPr>
                <w:rFonts w:ascii="Century Gothic" w:hAnsi="Century Gothic"/>
                <w:sz w:val="20"/>
                <w:szCs w:val="20"/>
              </w:rPr>
              <w:t>Imag</w:t>
            </w:r>
            <w:proofErr w:type="spellEnd"/>
          </w:p>
        </w:tc>
      </w:tr>
      <w:tr w:rsidR="00034543" w:rsidRPr="00034543" w14:paraId="255E141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14:paraId="500A3006"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Curva B</w:t>
            </w:r>
          </w:p>
        </w:tc>
        <w:tc>
          <w:tcPr>
            <w:tcW w:w="0" w:type="auto"/>
            <w:tcBorders>
              <w:top w:val="single" w:sz="2" w:space="0" w:color="000000"/>
              <w:left w:val="single" w:sz="2" w:space="0" w:color="000000"/>
              <w:bottom w:val="single" w:sz="2" w:space="0" w:color="000000"/>
              <w:right w:val="single" w:sz="2" w:space="0" w:color="000000"/>
            </w:tcBorders>
            <w:noWrap/>
          </w:tcPr>
          <w:p w14:paraId="31E1253B"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5 x In</w:t>
            </w:r>
          </w:p>
        </w:tc>
      </w:tr>
      <w:tr w:rsidR="00034543" w:rsidRPr="00034543" w14:paraId="342560A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14:paraId="2536618C"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Curva C</w:t>
            </w:r>
          </w:p>
        </w:tc>
        <w:tc>
          <w:tcPr>
            <w:tcW w:w="0" w:type="auto"/>
            <w:tcBorders>
              <w:top w:val="single" w:sz="2" w:space="0" w:color="000000"/>
              <w:left w:val="single" w:sz="2" w:space="0" w:color="000000"/>
              <w:bottom w:val="single" w:sz="2" w:space="0" w:color="000000"/>
              <w:right w:val="single" w:sz="2" w:space="0" w:color="000000"/>
            </w:tcBorders>
            <w:noWrap/>
          </w:tcPr>
          <w:p w14:paraId="3248F680"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10 x In</w:t>
            </w:r>
          </w:p>
        </w:tc>
      </w:tr>
      <w:tr w:rsidR="00034543" w:rsidRPr="00034543" w14:paraId="05E963E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14:paraId="18F9731C"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Curva D</w:t>
            </w:r>
          </w:p>
        </w:tc>
        <w:tc>
          <w:tcPr>
            <w:tcW w:w="0" w:type="auto"/>
            <w:tcBorders>
              <w:top w:val="single" w:sz="2" w:space="0" w:color="000000"/>
              <w:left w:val="single" w:sz="2" w:space="0" w:color="000000"/>
              <w:bottom w:val="single" w:sz="2" w:space="0" w:color="000000"/>
              <w:right w:val="single" w:sz="2" w:space="0" w:color="000000"/>
            </w:tcBorders>
            <w:noWrap/>
          </w:tcPr>
          <w:p w14:paraId="34C1B27E" w14:textId="77777777" w:rsidR="00034543" w:rsidRPr="00034543" w:rsidRDefault="00034543" w:rsidP="00AA4D30">
            <w:pPr>
              <w:pStyle w:val="CUERPOTEXTOTABLA"/>
              <w:rPr>
                <w:rFonts w:ascii="Century Gothic" w:hAnsi="Century Gothic"/>
                <w:sz w:val="20"/>
                <w:szCs w:val="20"/>
              </w:rPr>
            </w:pPr>
            <w:r w:rsidRPr="00034543">
              <w:rPr>
                <w:rFonts w:ascii="Century Gothic" w:hAnsi="Century Gothic"/>
                <w:sz w:val="20"/>
                <w:szCs w:val="20"/>
              </w:rPr>
              <w:t>20 x In</w:t>
            </w:r>
          </w:p>
        </w:tc>
      </w:tr>
    </w:tbl>
    <w:p w14:paraId="65A9ECAE" w14:textId="77777777" w:rsidR="00034543" w:rsidRPr="00034543" w:rsidRDefault="00034543" w:rsidP="00034543">
      <w:pPr>
        <w:spacing w:after="0" w:line="2" w:lineRule="auto"/>
        <w:rPr>
          <w:rFonts w:ascii="Century Gothic" w:hAnsi="Century Gothic"/>
          <w:sz w:val="20"/>
          <w:szCs w:val="20"/>
        </w:rPr>
      </w:pPr>
    </w:p>
    <w:p w14:paraId="42E9BAA9"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1BAAAB01" w14:textId="77777777" w:rsidR="00034543" w:rsidRPr="00034543" w:rsidRDefault="00034543" w:rsidP="00034543">
      <w:pPr>
        <w:pStyle w:val="CUERPOTEXTO"/>
        <w:keepNext/>
        <w:ind w:left="283"/>
        <w:rPr>
          <w:rFonts w:ascii="Century Gothic" w:hAnsi="Century Gothic"/>
          <w:sz w:val="20"/>
          <w:szCs w:val="20"/>
        </w:rPr>
      </w:pPr>
      <w:r w:rsidRPr="00034543">
        <w:rPr>
          <w:rFonts w:ascii="Century Gothic" w:hAnsi="Century Gothic"/>
          <w:sz w:val="20"/>
          <w:szCs w:val="20"/>
        </w:rPr>
        <w:t>c)</w:t>
      </w:r>
      <w:r w:rsidRPr="00034543">
        <w:rPr>
          <w:rFonts w:ascii="Century Gothic" w:hAnsi="Century Gothic"/>
          <w:sz w:val="20"/>
          <w:szCs w:val="20"/>
        </w:rPr>
        <w:tab/>
        <w:t xml:space="preserve">El tiempo de actuación del interruptor automático es inferior al que provocaría daños en el conductor por alcanzarse en el mismo la temperatura máxima admisible según su tipo de aislamiento. Para ello, se comparan los valores de energía específica pasante (I²·t) durante la </w:t>
      </w:r>
      <w:r w:rsidRPr="00034543">
        <w:rPr>
          <w:rFonts w:ascii="Century Gothic" w:hAnsi="Century Gothic"/>
          <w:sz w:val="20"/>
          <w:szCs w:val="20"/>
        </w:rPr>
        <w:lastRenderedPageBreak/>
        <w:t>duración del cortocircuito, expresados en A²·s, que permite pasar el interruptor, y la que admite el conductor.</w:t>
      </w:r>
    </w:p>
    <w:p w14:paraId="29945081" w14:textId="5CF54FDE" w:rsidR="00034543" w:rsidRPr="00034543" w:rsidRDefault="00034543" w:rsidP="00034543">
      <w:pPr>
        <w:pStyle w:val="CUERPOTEXTO"/>
        <w:keepNext/>
        <w:ind w:left="283"/>
        <w:rPr>
          <w:rFonts w:ascii="Century Gothic" w:hAnsi="Century Gothic"/>
          <w:sz w:val="20"/>
          <w:szCs w:val="20"/>
        </w:rPr>
      </w:pPr>
      <w:r w:rsidRPr="00034543">
        <w:rPr>
          <w:rFonts w:ascii="Century Gothic" w:hAnsi="Century Gothic"/>
          <w:sz w:val="20"/>
          <w:szCs w:val="20"/>
        </w:rPr>
        <w:t>c)</w:t>
      </w:r>
      <w:r w:rsidRPr="00034543">
        <w:rPr>
          <w:rFonts w:ascii="Century Gothic" w:hAnsi="Century Gothic"/>
          <w:sz w:val="20"/>
          <w:szCs w:val="20"/>
        </w:rPr>
        <w:tab/>
        <w:t>Para esta última comprobación se calcula el tiempo máximo en el que debería actuar la protección en caso de producirse el cortocircuito, tanto para la intensidad de cortocircuito máxima en cabecera de línea como para la intensidad de cortocircuito mínima en pie de línea, según la expresión ya reflejada anteriormente:</w:t>
      </w:r>
    </w:p>
    <w:p w14:paraId="39E1411A" w14:textId="77777777" w:rsidR="00034543" w:rsidRPr="00034543" w:rsidRDefault="00034543" w:rsidP="00034543">
      <w:pPr>
        <w:pStyle w:val="CUERPOTEXTO"/>
        <w:spacing w:after="0"/>
        <w:ind w:left="283"/>
        <w:jc w:val="center"/>
        <w:rPr>
          <w:rFonts w:ascii="Century Gothic" w:hAnsi="Century Gothic"/>
          <w:sz w:val="20"/>
          <w:szCs w:val="20"/>
        </w:rPr>
      </w:pPr>
      <w:r w:rsidRPr="00034543">
        <w:rPr>
          <w:rFonts w:ascii="Century Gothic" w:hAnsi="Century Gothic"/>
          <w:sz w:val="20"/>
          <w:szCs w:val="20"/>
        </w:rPr>
        <w:t>c)</w:t>
      </w:r>
      <w:r w:rsidRPr="00034543">
        <w:rPr>
          <w:rFonts w:ascii="Century Gothic" w:hAnsi="Century Gothic"/>
          <w:sz w:val="20"/>
          <w:szCs w:val="20"/>
        </w:rPr>
        <w:tab/>
      </w:r>
      <w:r w:rsidRPr="00034543">
        <w:rPr>
          <w:rFonts w:ascii="Century Gothic" w:hAnsi="Century Gothic"/>
          <w:noProof/>
          <w:sz w:val="20"/>
          <w:szCs w:val="20"/>
        </w:rPr>
        <w:drawing>
          <wp:inline distT="0" distB="0" distL="0" distR="0" wp14:anchorId="17D61A30" wp14:editId="0BB75C16">
            <wp:extent cx="651600" cy="460800"/>
            <wp:effectExtent l="0" t="0" r="0" b="0"/>
            <wp:docPr id="297" name="0 Imagen" descr="image1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1.wmf"/>
                    <pic:cNvPicPr/>
                  </pic:nvPicPr>
                  <pic:blipFill>
                    <a:blip r:embed="rId34"/>
                    <a:stretch>
                      <a:fillRect/>
                    </a:stretch>
                  </pic:blipFill>
                  <pic:spPr>
                    <a:xfrm>
                      <a:off x="0" y="0"/>
                      <a:ext cx="651600" cy="460800"/>
                    </a:xfrm>
                    <a:prstGeom prst="rect">
                      <a:avLst/>
                    </a:prstGeom>
                  </pic:spPr>
                </pic:pic>
              </a:graphicData>
            </a:graphic>
          </wp:inline>
        </w:drawing>
      </w:r>
    </w:p>
    <w:p w14:paraId="2812E8B4" w14:textId="1F88B09E"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78761B9A" w14:textId="77777777" w:rsidR="00034543" w:rsidRPr="00034543" w:rsidRDefault="00034543" w:rsidP="00034543">
      <w:pPr>
        <w:pStyle w:val="CUERPOTEXTO"/>
        <w:ind w:left="283"/>
        <w:rPr>
          <w:rFonts w:ascii="Century Gothic" w:hAnsi="Century Gothic"/>
          <w:sz w:val="20"/>
          <w:szCs w:val="20"/>
        </w:rPr>
      </w:pPr>
      <w:r w:rsidRPr="00034543">
        <w:rPr>
          <w:rFonts w:ascii="Century Gothic" w:hAnsi="Century Gothic"/>
          <w:sz w:val="20"/>
          <w:szCs w:val="20"/>
        </w:rPr>
        <w:t>c)</w:t>
      </w:r>
      <w:r w:rsidRPr="00034543">
        <w:rPr>
          <w:rFonts w:ascii="Century Gothic" w:hAnsi="Century Gothic"/>
          <w:sz w:val="20"/>
          <w:szCs w:val="20"/>
        </w:rPr>
        <w:tab/>
        <w:t>Los interruptores automáticos cortan en un tiempo inferior a 0,1 s, según la norma UNE 60898, por lo que si el tiempo anteriormente calculado estuviera por encima de dicho valor, el disparo del interruptor automático quedaría garantizado para cualquier intensidad de cortocircuito que se produjese a lo largo del cable. En caso contrario, se comprueba la curva i2t del interruptor, de manera que el valor de la energía específica pasante del interruptor sea inferior a la energía específica pasante admisible por el cable.</w:t>
      </w:r>
    </w:p>
    <w:p w14:paraId="660DD775"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3C0F8EBA" w14:textId="77777777" w:rsidR="00034543" w:rsidRPr="00034543" w:rsidRDefault="00034543" w:rsidP="00034543">
      <w:pPr>
        <w:pStyle w:val="CUERPOTEXTO"/>
        <w:spacing w:after="0"/>
        <w:ind w:left="283"/>
        <w:jc w:val="center"/>
        <w:rPr>
          <w:rFonts w:ascii="Century Gothic" w:hAnsi="Century Gothic"/>
          <w:sz w:val="20"/>
          <w:szCs w:val="20"/>
        </w:rPr>
      </w:pPr>
      <w:r w:rsidRPr="00034543">
        <w:rPr>
          <w:rFonts w:ascii="Century Gothic" w:hAnsi="Century Gothic"/>
          <w:sz w:val="20"/>
          <w:szCs w:val="20"/>
        </w:rPr>
        <w:t>c)</w:t>
      </w:r>
      <w:r w:rsidRPr="00034543">
        <w:rPr>
          <w:rFonts w:ascii="Century Gothic" w:hAnsi="Century Gothic"/>
          <w:sz w:val="20"/>
          <w:szCs w:val="20"/>
        </w:rPr>
        <w:tab/>
      </w:r>
      <w:r w:rsidRPr="00034543">
        <w:rPr>
          <w:rFonts w:ascii="Century Gothic" w:hAnsi="Century Gothic"/>
          <w:noProof/>
          <w:sz w:val="20"/>
          <w:szCs w:val="20"/>
        </w:rPr>
        <w:drawing>
          <wp:inline distT="0" distB="0" distL="0" distR="0" wp14:anchorId="145477C2" wp14:editId="0783170F">
            <wp:extent cx="1346400" cy="259200"/>
            <wp:effectExtent l="0" t="0" r="0" b="0"/>
            <wp:docPr id="298" name="0 Imagen" descr="image1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2.wmf"/>
                    <pic:cNvPicPr/>
                  </pic:nvPicPr>
                  <pic:blipFill>
                    <a:blip r:embed="rId35"/>
                    <a:stretch>
                      <a:fillRect/>
                    </a:stretch>
                  </pic:blipFill>
                  <pic:spPr>
                    <a:xfrm>
                      <a:off x="0" y="0"/>
                      <a:ext cx="1346400" cy="259200"/>
                    </a:xfrm>
                    <a:prstGeom prst="rect">
                      <a:avLst/>
                    </a:prstGeom>
                  </pic:spPr>
                </pic:pic>
              </a:graphicData>
            </a:graphic>
          </wp:inline>
        </w:drawing>
      </w:r>
    </w:p>
    <w:p w14:paraId="3BE34CA3"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19FFE59B"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09181D5D" w14:textId="77777777" w:rsidR="00034543" w:rsidRPr="00034543" w:rsidRDefault="00034543" w:rsidP="00034543">
      <w:pPr>
        <w:pStyle w:val="CUERPOTEXTO"/>
        <w:spacing w:after="0"/>
        <w:ind w:left="283"/>
        <w:jc w:val="center"/>
        <w:rPr>
          <w:rFonts w:ascii="Century Gothic" w:hAnsi="Century Gothic"/>
          <w:sz w:val="20"/>
          <w:szCs w:val="20"/>
        </w:rPr>
      </w:pPr>
      <w:r w:rsidRPr="00034543">
        <w:rPr>
          <w:rFonts w:ascii="Century Gothic" w:hAnsi="Century Gothic"/>
          <w:sz w:val="20"/>
          <w:szCs w:val="20"/>
        </w:rPr>
        <w:t>c)</w:t>
      </w:r>
      <w:r w:rsidRPr="00034543">
        <w:rPr>
          <w:rFonts w:ascii="Century Gothic" w:hAnsi="Century Gothic"/>
          <w:sz w:val="20"/>
          <w:szCs w:val="20"/>
        </w:rPr>
        <w:tab/>
      </w:r>
      <w:r w:rsidRPr="00034543">
        <w:rPr>
          <w:rFonts w:ascii="Century Gothic" w:hAnsi="Century Gothic"/>
          <w:noProof/>
          <w:sz w:val="20"/>
          <w:szCs w:val="20"/>
        </w:rPr>
        <w:drawing>
          <wp:inline distT="0" distB="0" distL="0" distR="0" wp14:anchorId="4B185C29" wp14:editId="00947634">
            <wp:extent cx="1044000" cy="244800"/>
            <wp:effectExtent l="0" t="0" r="0" b="0"/>
            <wp:docPr id="299" name="0 Imagen" descr="image1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3.wmf"/>
                    <pic:cNvPicPr/>
                  </pic:nvPicPr>
                  <pic:blipFill>
                    <a:blip r:embed="rId36"/>
                    <a:stretch>
                      <a:fillRect/>
                    </a:stretch>
                  </pic:blipFill>
                  <pic:spPr>
                    <a:xfrm>
                      <a:off x="0" y="0"/>
                      <a:ext cx="1044000" cy="244800"/>
                    </a:xfrm>
                    <a:prstGeom prst="rect">
                      <a:avLst/>
                    </a:prstGeom>
                  </pic:spPr>
                </pic:pic>
              </a:graphicData>
            </a:graphic>
          </wp:inline>
        </w:drawing>
      </w:r>
    </w:p>
    <w:p w14:paraId="7D2B3925"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7E3C41C4" w14:textId="77777777" w:rsidR="00034543" w:rsidRPr="00034543" w:rsidRDefault="00034543" w:rsidP="00034543">
      <w:pPr>
        <w:spacing w:after="0" w:line="2" w:lineRule="auto"/>
        <w:rPr>
          <w:rFonts w:ascii="Century Gothic" w:hAnsi="Century Gothic"/>
          <w:sz w:val="20"/>
          <w:szCs w:val="20"/>
        </w:rPr>
      </w:pPr>
      <w:bookmarkStart w:id="9" w:name="PROJ:1_anexo:1:3:_RC_:2:3"/>
      <w:bookmarkEnd w:id="9"/>
    </w:p>
    <w:p w14:paraId="68B3E9D2"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2.3. Guardamotores</w:t>
      </w:r>
    </w:p>
    <w:p w14:paraId="591E139A"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Una alternativa al empleo de interruptores automáticos para la protección de motores monofásicos o trifásicos frente a sobrecargas y cortocircuitos es la utilización de guardamotores. Se diferencian de los magnetotérmicos en que se trata de una protección regulable capaz de soportar la intensidad de arranque de los motores, además de actuar en caso de falta de tensión en una de sus fases.</w:t>
      </w:r>
    </w:p>
    <w:p w14:paraId="71E2CD83" w14:textId="77777777" w:rsidR="00034543" w:rsidRPr="00034543" w:rsidRDefault="00034543" w:rsidP="00034543">
      <w:pPr>
        <w:spacing w:after="0" w:line="2" w:lineRule="auto"/>
        <w:rPr>
          <w:rFonts w:ascii="Century Gothic" w:hAnsi="Century Gothic"/>
          <w:sz w:val="20"/>
          <w:szCs w:val="20"/>
        </w:rPr>
      </w:pPr>
      <w:bookmarkStart w:id="10" w:name="PROJ:1_anexo:1:3:_RC_:2:4"/>
      <w:bookmarkEnd w:id="10"/>
    </w:p>
    <w:p w14:paraId="24F3213D"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2.4. Limitadores de sobretensión</w:t>
      </w:r>
    </w:p>
    <w:p w14:paraId="1E4EE460"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Según ITC-BT-23, las instalaciones interiores se deben proteger contra sobretensiones transitorias siempre que la instalación no esté alimentada por una red de distribución subterránea en su totalidad, es decir, toda instalación que sea alimentada por algún tramo de línea de distribución aérea sin pantalla metálica unida a tierra en sus extremos deberá protegerse contra sobretensiones.</w:t>
      </w:r>
    </w:p>
    <w:p w14:paraId="539BE7BA"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Los limitadores de sobretensión serán de clase C (tipo II) en los cuadros y, en el caso de que el edificio disponga de pararrayos, se añadirán limitadores de sobretensión de clase B (tipo I) en la centralización de contadores.</w:t>
      </w:r>
    </w:p>
    <w:p w14:paraId="1F15B4E5" w14:textId="77777777" w:rsidR="00034543" w:rsidRPr="00034543" w:rsidRDefault="00034543" w:rsidP="00034543">
      <w:pPr>
        <w:spacing w:after="0" w:line="2" w:lineRule="auto"/>
        <w:rPr>
          <w:rFonts w:ascii="Century Gothic" w:hAnsi="Century Gothic"/>
          <w:sz w:val="20"/>
          <w:szCs w:val="20"/>
        </w:rPr>
      </w:pPr>
      <w:bookmarkStart w:id="11" w:name="PROJ:1_anexo:1:3:_RC_:2:5"/>
      <w:bookmarkEnd w:id="11"/>
    </w:p>
    <w:p w14:paraId="1EC9855E"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2.5. Protección contra sobretensiones permanentes</w:t>
      </w:r>
    </w:p>
    <w:p w14:paraId="340E2843"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La protección contra sobretensiones permanentes requiere un sistema de protección distinto del empleado en las sobretensiones transitorias. En vez de derivar a tierra para evitar el exceso de tensión, se necesita desconectar la instalación de la red eléctrica para evitar que la sobretensión llegue a los equipos.</w:t>
      </w:r>
    </w:p>
    <w:p w14:paraId="1E2B6643"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El uso de la protección contra este tipo de sobretensiones es indispensable en áreas donde se puedan producir cortes continuos en el suministro de electricidad o donde existan fluctuaciones del valor de tensión suministrada por la compañía eléctrica.</w:t>
      </w:r>
    </w:p>
    <w:p w14:paraId="01FEDC9B"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lastRenderedPageBreak/>
        <w:t>En áreas donde se puedan producir cortes continuos en el suministro de electricidad o donde existan fluctuaciones del valor de tensión suministrada por la compañía eléctrica la instalación se protegerá contra sobretensiones permanentes, según se indica en el artículo 16.3 del REBT.</w:t>
      </w:r>
    </w:p>
    <w:p w14:paraId="2961C5A1"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La protección consiste en una bobina asociada al interruptor automático que controla la tensión de la instalación y que, en caso de sobretensión permanente, provoca el disparo del interruptor asociado.</w:t>
      </w:r>
    </w:p>
    <w:p w14:paraId="26E7887C" w14:textId="77777777" w:rsidR="00034543" w:rsidRPr="00034543" w:rsidRDefault="00034543" w:rsidP="00034543">
      <w:pPr>
        <w:spacing w:after="0" w:line="2" w:lineRule="auto"/>
        <w:rPr>
          <w:rFonts w:ascii="Century Gothic" w:hAnsi="Century Gothic"/>
          <w:sz w:val="20"/>
          <w:szCs w:val="20"/>
        </w:rPr>
      </w:pPr>
      <w:bookmarkStart w:id="12" w:name="PROJ:1_anexo:1:3:_RC_:3"/>
      <w:bookmarkEnd w:id="12"/>
    </w:p>
    <w:p w14:paraId="1B6BC31B" w14:textId="77777777" w:rsidR="00034543" w:rsidRPr="00034543" w:rsidRDefault="00034543" w:rsidP="00034543">
      <w:pPr>
        <w:pStyle w:val="CAP3"/>
        <w:keepNext/>
        <w:rPr>
          <w:rFonts w:ascii="Century Gothic" w:hAnsi="Century Gothic"/>
          <w:sz w:val="20"/>
          <w:szCs w:val="20"/>
        </w:rPr>
      </w:pPr>
      <w:r w:rsidRPr="00034543">
        <w:rPr>
          <w:rFonts w:ascii="Century Gothic" w:hAnsi="Century Gothic"/>
          <w:sz w:val="20"/>
          <w:szCs w:val="20"/>
        </w:rPr>
        <w:t>3. Cálculo de la puesta a tierra</w:t>
      </w:r>
    </w:p>
    <w:p w14:paraId="1028B648" w14:textId="77777777" w:rsidR="00034543" w:rsidRPr="00034543" w:rsidRDefault="00034543" w:rsidP="00034543">
      <w:pPr>
        <w:spacing w:after="0" w:line="2" w:lineRule="auto"/>
        <w:rPr>
          <w:rFonts w:ascii="Century Gothic" w:hAnsi="Century Gothic"/>
          <w:sz w:val="20"/>
          <w:szCs w:val="20"/>
        </w:rPr>
      </w:pPr>
      <w:bookmarkStart w:id="13" w:name="PROJ:1_anexo:1:3:_RC_:3:1"/>
      <w:bookmarkEnd w:id="13"/>
    </w:p>
    <w:p w14:paraId="04E5A8F9"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3.1. Diseño del sistema de puesta a tierra</w:t>
      </w:r>
    </w:p>
    <w:p w14:paraId="79901080"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Red de toma de tierra para estructura de hormigón compuesta por 74 m de cable conductor de cobre desnudo recocido de 35 mm² de sección para la línea principal de toma de tierra del edificio, enterrado a una profundidad mínima de 80 cm, 23 m de cable conductor de cobre desnudo recocido de 35 mm² de sección para la línea de enlace de toma de tierra de los pilares a conectar y 15 picas para red de toma de tierra formada por pieza de acero cobreado con baño electrolítico de 15 mm de diámetro y 2 m de longitud, enterrada a una profundidad mínima de 80 cm.</w:t>
      </w:r>
    </w:p>
    <w:p w14:paraId="26D5F99C" w14:textId="77777777" w:rsidR="00034543" w:rsidRPr="00034543" w:rsidRDefault="00034543" w:rsidP="00034543">
      <w:pPr>
        <w:spacing w:after="0" w:line="2" w:lineRule="auto"/>
        <w:rPr>
          <w:rFonts w:ascii="Century Gothic" w:hAnsi="Century Gothic"/>
          <w:sz w:val="20"/>
          <w:szCs w:val="20"/>
        </w:rPr>
      </w:pPr>
      <w:bookmarkStart w:id="14" w:name="PROJ:1_anexo:1:3:_RC_:3:2"/>
      <w:bookmarkEnd w:id="14"/>
    </w:p>
    <w:p w14:paraId="79D599EE" w14:textId="77777777" w:rsidR="00034543" w:rsidRPr="00034543" w:rsidRDefault="00034543" w:rsidP="00034543">
      <w:pPr>
        <w:pStyle w:val="CAP4"/>
        <w:keepNext/>
        <w:rPr>
          <w:rFonts w:ascii="Century Gothic" w:hAnsi="Century Gothic"/>
          <w:sz w:val="20"/>
          <w:szCs w:val="20"/>
        </w:rPr>
      </w:pPr>
      <w:r w:rsidRPr="00034543">
        <w:rPr>
          <w:rFonts w:ascii="Century Gothic" w:hAnsi="Century Gothic"/>
          <w:sz w:val="20"/>
          <w:szCs w:val="20"/>
        </w:rPr>
        <w:t>3.2. Interruptores diferenciales</w:t>
      </w:r>
    </w:p>
    <w:p w14:paraId="127F2B83" w14:textId="77777777" w:rsidR="00034543" w:rsidRPr="00034543" w:rsidRDefault="00034543" w:rsidP="00034543">
      <w:pPr>
        <w:pStyle w:val="CUERPOTEXTO"/>
        <w:spacing w:after="62"/>
        <w:rPr>
          <w:rFonts w:ascii="Century Gothic" w:hAnsi="Century Gothic"/>
          <w:sz w:val="20"/>
          <w:szCs w:val="20"/>
        </w:rPr>
      </w:pPr>
      <w:r w:rsidRPr="00034543">
        <w:rPr>
          <w:rFonts w:ascii="Century Gothic" w:hAnsi="Century Gothic"/>
          <w:sz w:val="20"/>
          <w:szCs w:val="20"/>
        </w:rPr>
        <w:t>Los interruptores diferenciales protegen frente a contactos directos e indirectos y deben cumplir los dos requisitos siguientes:</w:t>
      </w:r>
    </w:p>
    <w:p w14:paraId="33B4F15F" w14:textId="77777777" w:rsidR="00034543" w:rsidRPr="00034543" w:rsidRDefault="00034543" w:rsidP="00034543">
      <w:pPr>
        <w:pStyle w:val="CUERPOTEXTO"/>
        <w:keepNext/>
        <w:ind w:left="283"/>
        <w:rPr>
          <w:rFonts w:ascii="Century Gothic" w:hAnsi="Century Gothic"/>
          <w:sz w:val="20"/>
          <w:szCs w:val="20"/>
        </w:rPr>
      </w:pPr>
      <w:r w:rsidRPr="00034543">
        <w:rPr>
          <w:rFonts w:ascii="Century Gothic" w:hAnsi="Century Gothic"/>
          <w:sz w:val="20"/>
          <w:szCs w:val="20"/>
        </w:rPr>
        <w:t>a)</w:t>
      </w:r>
      <w:r w:rsidRPr="00034543">
        <w:rPr>
          <w:rFonts w:ascii="Century Gothic" w:hAnsi="Century Gothic"/>
          <w:sz w:val="20"/>
          <w:szCs w:val="20"/>
        </w:rPr>
        <w:tab/>
        <w:t>Debe actuar correctamente para el valor de la intensidad de defecto calculada, de manera que la sensibilidad 'S' asignada al diferencial cumpla:</w:t>
      </w:r>
    </w:p>
    <w:p w14:paraId="72E0D728" w14:textId="60AF0720" w:rsidR="00034543" w:rsidRPr="00034543" w:rsidRDefault="00034543" w:rsidP="00034543">
      <w:pPr>
        <w:pStyle w:val="CUERPOTEXTO"/>
        <w:keepNext/>
        <w:spacing w:after="0"/>
        <w:ind w:left="283"/>
        <w:jc w:val="center"/>
        <w:rPr>
          <w:rFonts w:ascii="Century Gothic" w:hAnsi="Century Gothic"/>
          <w:sz w:val="20"/>
          <w:szCs w:val="20"/>
        </w:rPr>
      </w:pPr>
      <w:r w:rsidRPr="00034543">
        <w:rPr>
          <w:rFonts w:ascii="Century Gothic" w:hAnsi="Century Gothic"/>
          <w:sz w:val="20"/>
          <w:szCs w:val="20"/>
        </w:rPr>
        <w:t>a)</w:t>
      </w:r>
      <w:r w:rsidRPr="00034543">
        <w:rPr>
          <w:rFonts w:ascii="Century Gothic" w:hAnsi="Century Gothic"/>
          <w:sz w:val="20"/>
          <w:szCs w:val="20"/>
        </w:rPr>
        <w:tab/>
      </w:r>
      <w:r w:rsidRPr="00034543">
        <w:rPr>
          <w:rFonts w:ascii="Century Gothic" w:hAnsi="Century Gothic"/>
          <w:noProof/>
          <w:sz w:val="20"/>
          <w:szCs w:val="20"/>
        </w:rPr>
        <w:drawing>
          <wp:inline distT="0" distB="0" distL="0" distR="0" wp14:anchorId="5A874C2E" wp14:editId="13826FC2">
            <wp:extent cx="561600" cy="460800"/>
            <wp:effectExtent l="0" t="0" r="0" b="0"/>
            <wp:docPr id="300" name="0 Imagen" descr="image1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4.wmf"/>
                    <pic:cNvPicPr/>
                  </pic:nvPicPr>
                  <pic:blipFill>
                    <a:blip r:embed="rId37"/>
                    <a:stretch>
                      <a:fillRect/>
                    </a:stretch>
                  </pic:blipFill>
                  <pic:spPr>
                    <a:xfrm>
                      <a:off x="0" y="0"/>
                      <a:ext cx="561600" cy="460800"/>
                    </a:xfrm>
                    <a:prstGeom prst="rect">
                      <a:avLst/>
                    </a:prstGeom>
                  </pic:spPr>
                </pic:pic>
              </a:graphicData>
            </a:graphic>
          </wp:inline>
        </w:drawing>
      </w:r>
    </w:p>
    <w:p w14:paraId="36AB00A2" w14:textId="77777777" w:rsidR="00034543" w:rsidRPr="00034543" w:rsidRDefault="00034543" w:rsidP="00034543">
      <w:pPr>
        <w:pStyle w:val="CUERPOTEXTO"/>
        <w:keepNext/>
        <w:spacing w:after="0"/>
        <w:ind w:left="283"/>
        <w:rPr>
          <w:rFonts w:ascii="Century Gothic" w:hAnsi="Century Gothic"/>
          <w:sz w:val="20"/>
          <w:szCs w:val="20"/>
        </w:rPr>
      </w:pPr>
      <w:r w:rsidRPr="00034543">
        <w:rPr>
          <w:rFonts w:ascii="Century Gothic" w:hAnsi="Century Gothic"/>
          <w:sz w:val="20"/>
          <w:szCs w:val="20"/>
        </w:rPr>
        <w:t>a)</w:t>
      </w:r>
      <w:r w:rsidRPr="00034543">
        <w:rPr>
          <w:rFonts w:ascii="Century Gothic" w:hAnsi="Century Gothic"/>
          <w:sz w:val="20"/>
          <w:szCs w:val="20"/>
        </w:rPr>
        <w:tab/>
        <w:t>siendo:</w:t>
      </w:r>
    </w:p>
    <w:p w14:paraId="59441E4B"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254AFC1D" w14:textId="77777777" w:rsidR="00034543" w:rsidRPr="00034543" w:rsidRDefault="00034543" w:rsidP="00034543">
      <w:pPr>
        <w:pStyle w:val="CUERPOTEXTO"/>
        <w:ind w:left="567"/>
        <w:rPr>
          <w:rFonts w:ascii="Century Gothic" w:hAnsi="Century Gothic"/>
          <w:sz w:val="20"/>
          <w:szCs w:val="20"/>
        </w:rPr>
      </w:pPr>
      <w:proofErr w:type="spellStart"/>
      <w:r w:rsidRPr="00034543">
        <w:rPr>
          <w:rFonts w:ascii="Century Gothic" w:hAnsi="Century Gothic"/>
          <w:sz w:val="20"/>
          <w:szCs w:val="20"/>
        </w:rPr>
        <w:t>U</w:t>
      </w:r>
      <w:r w:rsidRPr="00034543">
        <w:rPr>
          <w:rFonts w:ascii="Century Gothic" w:hAnsi="Century Gothic"/>
          <w:sz w:val="20"/>
          <w:szCs w:val="20"/>
          <w:vertAlign w:val="subscript"/>
        </w:rPr>
        <w:t>seg</w:t>
      </w:r>
      <w:proofErr w:type="spellEnd"/>
      <w:r w:rsidRPr="00034543">
        <w:rPr>
          <w:rFonts w:ascii="Century Gothic" w:hAnsi="Century Gothic"/>
          <w:sz w:val="20"/>
          <w:szCs w:val="20"/>
        </w:rPr>
        <w:t>: Tensión de seguridad, en V. De acuerdo a la instrucción ITC-BT-18 del reglamento REBT la tensión de seguridad es de 24 V para los locales húmedos y viviendas y 50 V para el resto.</w:t>
      </w:r>
    </w:p>
    <w:p w14:paraId="48B6A858" w14:textId="77777777" w:rsidR="00034543" w:rsidRPr="00034543" w:rsidRDefault="00034543" w:rsidP="00034543">
      <w:pPr>
        <w:pStyle w:val="CUERPOTEXTO"/>
        <w:ind w:left="567"/>
        <w:rPr>
          <w:rFonts w:ascii="Century Gothic" w:hAnsi="Century Gothic"/>
          <w:sz w:val="20"/>
          <w:szCs w:val="20"/>
        </w:rPr>
      </w:pPr>
      <w:r w:rsidRPr="00034543">
        <w:rPr>
          <w:rFonts w:ascii="Century Gothic" w:hAnsi="Century Gothic"/>
          <w:sz w:val="20"/>
          <w:szCs w:val="20"/>
        </w:rPr>
        <w:t>R</w:t>
      </w:r>
      <w:r w:rsidRPr="00034543">
        <w:rPr>
          <w:rFonts w:ascii="Century Gothic" w:hAnsi="Century Gothic"/>
          <w:sz w:val="20"/>
          <w:szCs w:val="20"/>
          <w:vertAlign w:val="subscript"/>
        </w:rPr>
        <w:t>T</w:t>
      </w:r>
      <w:r w:rsidRPr="00034543">
        <w:rPr>
          <w:rFonts w:ascii="Century Gothic" w:hAnsi="Century Gothic"/>
          <w:sz w:val="20"/>
          <w:szCs w:val="20"/>
        </w:rPr>
        <w:t>: Resistencia de puesta a tierra, en ohm. Este valor debe ser inferior a 15 ohm para edificios con pararrayos y a 37 ohm en edificios sin pararrayos, de acuerdo con GUIA-BT-26.</w:t>
      </w:r>
    </w:p>
    <w:p w14:paraId="1C9F4A65" w14:textId="6D6E6AEE"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 xml:space="preserve"> </w:t>
      </w:r>
    </w:p>
    <w:p w14:paraId="63670496" w14:textId="37EFAAF1" w:rsidR="00034543" w:rsidRPr="00034543" w:rsidRDefault="00034543" w:rsidP="00034543">
      <w:pPr>
        <w:pStyle w:val="CUERPOTEXTO"/>
        <w:spacing w:after="267"/>
        <w:ind w:left="556" w:hanging="272"/>
        <w:rPr>
          <w:rFonts w:ascii="Century Gothic" w:hAnsi="Century Gothic"/>
          <w:sz w:val="20"/>
          <w:szCs w:val="20"/>
        </w:rPr>
      </w:pPr>
      <w:r w:rsidRPr="00034543">
        <w:rPr>
          <w:rFonts w:ascii="Century Gothic" w:hAnsi="Century Gothic"/>
          <w:sz w:val="20"/>
          <w:szCs w:val="20"/>
        </w:rPr>
        <w:t>b)</w:t>
      </w:r>
      <w:r w:rsidRPr="00034543">
        <w:rPr>
          <w:rFonts w:ascii="Century Gothic" w:hAnsi="Century Gothic"/>
          <w:sz w:val="20"/>
          <w:szCs w:val="20"/>
        </w:rPr>
        <w:tab/>
        <w:t>Debe desconectar en un tiempo compatible con el exigido por las curvas de seguridad.</w:t>
      </w:r>
    </w:p>
    <w:p w14:paraId="0227DD64" w14:textId="77777777" w:rsidR="00034543" w:rsidRPr="00034543" w:rsidRDefault="00034543" w:rsidP="00034543">
      <w:pPr>
        <w:pStyle w:val="CUERPOTEXTO"/>
        <w:rPr>
          <w:rFonts w:ascii="Century Gothic" w:hAnsi="Century Gothic"/>
          <w:sz w:val="20"/>
          <w:szCs w:val="20"/>
        </w:rPr>
      </w:pPr>
      <w:r w:rsidRPr="00034543">
        <w:rPr>
          <w:rFonts w:ascii="Century Gothic" w:hAnsi="Century Gothic"/>
          <w:sz w:val="20"/>
          <w:szCs w:val="20"/>
        </w:rPr>
        <w:t>Por otro lado, la sensibilidad del interruptor diferencial debe permitir la circulación de la intensidad de fugas de la instalación debida a las capacidades parásitas de los cables. Así, la intensidad de no disparo del diferencial debe tener un valor superior a la intensidad de fugas en el punto de instalación. La norma indica como intensidad mínima de no disparo la mitad de la sensibilidad.</w:t>
      </w:r>
    </w:p>
    <w:p w14:paraId="7A9738C0" w14:textId="77777777" w:rsidR="00933CBE" w:rsidRDefault="00933CBE" w:rsidP="00933CBE"/>
    <w:sectPr w:rsidR="00933CBE" w:rsidSect="00C506FE">
      <w:headerReference w:type="default" r:id="rId38"/>
      <w:footerReference w:type="default" r:id="rId39"/>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7015F" w14:textId="77777777" w:rsidR="00C22C9F" w:rsidRDefault="00C22C9F" w:rsidP="00B27110">
      <w:pPr>
        <w:spacing w:after="0" w:line="240" w:lineRule="auto"/>
      </w:pPr>
      <w:r>
        <w:separator/>
      </w:r>
    </w:p>
  </w:endnote>
  <w:endnote w:type="continuationSeparator" w:id="0">
    <w:p w14:paraId="35231EAE" w14:textId="77777777" w:rsidR="00C22C9F" w:rsidRDefault="00C22C9F" w:rsidP="00B27110">
      <w:pPr>
        <w:spacing w:after="0" w:line="240" w:lineRule="auto"/>
      </w:pPr>
      <w:r>
        <w:continuationSeparator/>
      </w:r>
    </w:p>
  </w:endnote>
  <w:endnote w:type="continuationNotice" w:id="1">
    <w:p w14:paraId="45813DC2" w14:textId="77777777" w:rsidR="00C22C9F" w:rsidRDefault="00C22C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63223" w14:textId="77777777" w:rsidR="00E328E9" w:rsidRDefault="00E328E9" w:rsidP="00E328E9">
    <w:pPr>
      <w:rPr>
        <w:rStyle w:val="nfasis"/>
        <w:b/>
        <w:szCs w:val="14"/>
      </w:rPr>
    </w:pPr>
    <w:r>
      <w:rPr>
        <w:rFonts w:cs="Times New Roman"/>
        <w:noProof/>
        <w:sz w:val="14"/>
        <w:szCs w:val="14"/>
      </w:rPr>
      <mc:AlternateContent>
        <mc:Choice Requires="wps">
          <w:drawing>
            <wp:anchor distT="4294967295" distB="4294967295" distL="114300" distR="114300" simplePos="0" relativeHeight="251658242" behindDoc="0" locked="0" layoutInCell="1" allowOverlap="1" wp14:anchorId="692274BC" wp14:editId="69E5428F">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34F5D8E" id="Conector recto 505" o:spid="_x0000_s1026" style="position:absolute;z-index:25165824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03EE543E" w14:textId="3E1061C8" w:rsidR="00E328E9" w:rsidRDefault="00E328E9" w:rsidP="00E328E9">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4249F30E" w14:textId="77777777" w:rsidR="00E328E9" w:rsidRDefault="00E328E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0B3DB" w14:textId="77777777" w:rsidR="00C22C9F" w:rsidRDefault="00C22C9F" w:rsidP="00B27110">
      <w:pPr>
        <w:spacing w:after="0" w:line="240" w:lineRule="auto"/>
      </w:pPr>
      <w:r>
        <w:separator/>
      </w:r>
    </w:p>
  </w:footnote>
  <w:footnote w:type="continuationSeparator" w:id="0">
    <w:p w14:paraId="44F9DA57" w14:textId="77777777" w:rsidR="00C22C9F" w:rsidRDefault="00C22C9F" w:rsidP="00B27110">
      <w:pPr>
        <w:spacing w:after="0" w:line="240" w:lineRule="auto"/>
      </w:pPr>
      <w:r>
        <w:continuationSeparator/>
      </w:r>
    </w:p>
  </w:footnote>
  <w:footnote w:type="continuationNotice" w:id="1">
    <w:p w14:paraId="0FEB015D" w14:textId="77777777" w:rsidR="00C22C9F" w:rsidRDefault="00C22C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58240"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58241"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B5074"/>
    <w:multiLevelType w:val="singleLevel"/>
    <w:tmpl w:val="93ACC750"/>
    <w:lvl w:ilvl="0">
      <w:start w:val="1"/>
      <w:numFmt w:val="bullet"/>
      <w:lvlText w:val="-"/>
      <w:lvlJc w:val="left"/>
      <w:pPr>
        <w:tabs>
          <w:tab w:val="left" w:pos="425"/>
        </w:tabs>
        <w:ind w:left="425" w:hanging="142"/>
      </w:pPr>
      <w:rPr>
        <w:rFonts w:ascii="Symbol" w:hAnsi="Symbol" w:hint="default"/>
        <w:sz w:val="16"/>
      </w:rPr>
    </w:lvl>
  </w:abstractNum>
  <w:abstractNum w:abstractNumId="1" w15:restartNumberingAfterBreak="0">
    <w:nsid w:val="4EE8575E"/>
    <w:multiLevelType w:val="singleLevel"/>
    <w:tmpl w:val="DFD8F06E"/>
    <w:lvl w:ilvl="0">
      <w:start w:val="1"/>
      <w:numFmt w:val="bullet"/>
      <w:lvlText w:val="-"/>
      <w:lvlJc w:val="left"/>
      <w:pPr>
        <w:tabs>
          <w:tab w:val="left" w:pos="425"/>
        </w:tabs>
        <w:ind w:left="425" w:hanging="142"/>
      </w:pPr>
      <w:rPr>
        <w:rFonts w:ascii="Symbol" w:hAnsi="Symbol" w:hint="default"/>
        <w:sz w:val="16"/>
      </w:rPr>
    </w:lvl>
  </w:abstractNum>
  <w:abstractNum w:abstractNumId="2" w15:restartNumberingAfterBreak="0">
    <w:nsid w:val="75700E70"/>
    <w:multiLevelType w:val="singleLevel"/>
    <w:tmpl w:val="1128AA28"/>
    <w:lvl w:ilvl="0">
      <w:start w:val="1"/>
      <w:numFmt w:val="bullet"/>
      <w:lvlText w:val="-"/>
      <w:lvlJc w:val="left"/>
      <w:pPr>
        <w:tabs>
          <w:tab w:val="left" w:pos="425"/>
        </w:tabs>
        <w:ind w:left="425" w:hanging="142"/>
      </w:pPr>
      <w:rPr>
        <w:rFonts w:ascii="Symbol" w:hAnsi="Symbol" w:hint="default"/>
        <w:sz w:val="16"/>
      </w:rPr>
    </w:lvl>
  </w:abstractNum>
  <w:num w:numId="1" w16cid:durableId="1081872186">
    <w:abstractNumId w:val="1"/>
  </w:num>
  <w:num w:numId="2" w16cid:durableId="1389114783">
    <w:abstractNumId w:val="0"/>
  </w:num>
  <w:num w:numId="3" w16cid:durableId="766004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543"/>
    <w:rsid w:val="000349CB"/>
    <w:rsid w:val="00097DCF"/>
    <w:rsid w:val="0012270E"/>
    <w:rsid w:val="003D1037"/>
    <w:rsid w:val="00414678"/>
    <w:rsid w:val="00502F97"/>
    <w:rsid w:val="00591C1E"/>
    <w:rsid w:val="00933CBE"/>
    <w:rsid w:val="00A37529"/>
    <w:rsid w:val="00B27110"/>
    <w:rsid w:val="00C22C9F"/>
    <w:rsid w:val="00C506FE"/>
    <w:rsid w:val="00C5580E"/>
    <w:rsid w:val="00E328E9"/>
    <w:rsid w:val="00F12FE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footer" Target="footer1.xml"/><Relationship Id="rId21" Type="http://schemas.openxmlformats.org/officeDocument/2006/relationships/image" Target="media/image12.wmf"/><Relationship Id="rId34" Type="http://schemas.openxmlformats.org/officeDocument/2006/relationships/image" Target="media/image25.wmf"/><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20.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10" Type="http://schemas.openxmlformats.org/officeDocument/2006/relationships/image" Target="media/image1.wmf"/><Relationship Id="rId19" Type="http://schemas.openxmlformats.org/officeDocument/2006/relationships/image" Target="media/image10.wmf"/><Relationship Id="rId31" Type="http://schemas.openxmlformats.org/officeDocument/2006/relationships/image" Target="media/image22.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B17858-7C55-4686-B70A-116273BA022D}">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2.xml><?xml version="1.0" encoding="utf-8"?>
<ds:datastoreItem xmlns:ds="http://schemas.openxmlformats.org/officeDocument/2006/customXml" ds:itemID="{9E3788D7-DC32-4347-96C9-5C89411E198D}">
  <ds:schemaRefs>
    <ds:schemaRef ds:uri="http://schemas.microsoft.com/sharepoint/v3/contenttype/forms"/>
  </ds:schemaRefs>
</ds:datastoreItem>
</file>

<file path=customXml/itemProps3.xml><?xml version="1.0" encoding="utf-8"?>
<ds:datastoreItem xmlns:ds="http://schemas.openxmlformats.org/officeDocument/2006/customXml" ds:itemID="{BF90DD51-02BE-43EA-A782-4224D5501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2139</Words>
  <Characters>11765</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11</cp:revision>
  <dcterms:created xsi:type="dcterms:W3CDTF">2022-03-30T09:00:00Z</dcterms:created>
  <dcterms:modified xsi:type="dcterms:W3CDTF">2022-12-22T08:39:00Z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